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cs="宋体"/>
          <w:bCs/>
          <w:sz w:val="44"/>
          <w:szCs w:val="44"/>
        </w:rPr>
      </w:pPr>
      <w:r>
        <w:rPr>
          <w:rFonts w:hint="eastAsia" w:ascii="宋体" w:hAnsi="宋体" w:cs="宋体"/>
          <w:bCs/>
          <w:sz w:val="44"/>
          <w:szCs w:val="44"/>
          <w:lang w:val="en-US" w:eastAsia="zh-CN"/>
        </w:rPr>
        <w:t xml:space="preserve">  </w:t>
      </w:r>
      <w:r>
        <w:rPr>
          <w:rFonts w:hint="eastAsia" w:ascii="宋体" w:hAnsi="宋体" w:cs="宋体"/>
          <w:bCs/>
          <w:sz w:val="44"/>
          <w:szCs w:val="44"/>
        </w:rPr>
        <w:t xml:space="preserve"> </w:t>
      </w:r>
    </w:p>
    <w:p>
      <w:pPr>
        <w:spacing w:line="360" w:lineRule="auto"/>
        <w:jc w:val="center"/>
        <w:rPr>
          <w:rFonts w:hint="eastAsia" w:ascii="宋体" w:hAnsi="宋体" w:eastAsia="宋体" w:cs="宋体"/>
          <w:bCs/>
          <w:sz w:val="44"/>
          <w:szCs w:val="44"/>
          <w:lang w:eastAsia="zh-CN"/>
        </w:rPr>
      </w:pPr>
      <w:r>
        <w:rPr>
          <w:rFonts w:hint="eastAsia" w:ascii="宋体" w:hAnsi="宋体" w:eastAsia="宋体" w:cs="宋体"/>
          <w:b/>
          <w:bCs/>
          <w:sz w:val="40"/>
          <w:szCs w:val="40"/>
          <w:lang w:eastAsia="zh-CN"/>
        </w:rPr>
        <w:t>南通市计量检定测试所</w:t>
      </w:r>
      <w:r>
        <w:rPr>
          <w:rFonts w:hint="eastAsia" w:ascii="宋体" w:hAnsi="宋体" w:cs="宋体"/>
          <w:b/>
          <w:bCs/>
          <w:sz w:val="40"/>
          <w:szCs w:val="40"/>
          <w:lang w:val="en-US" w:eastAsia="zh-CN"/>
        </w:rPr>
        <w:t>3号楼实验室</w:t>
      </w:r>
      <w:r>
        <w:rPr>
          <w:rFonts w:hint="eastAsia" w:ascii="宋体" w:hAnsi="宋体" w:eastAsia="宋体" w:cs="宋体"/>
          <w:b/>
          <w:bCs/>
          <w:sz w:val="40"/>
          <w:szCs w:val="40"/>
          <w:lang w:eastAsia="zh-CN"/>
        </w:rPr>
        <w:t>改造项目</w:t>
      </w:r>
    </w:p>
    <w:p>
      <w:pPr>
        <w:spacing w:line="360" w:lineRule="auto"/>
        <w:jc w:val="center"/>
        <w:rPr>
          <w:rFonts w:hint="eastAsia" w:ascii="宋体" w:hAnsi="宋体" w:cs="宋体"/>
          <w:color w:val="000000"/>
          <w:sz w:val="72"/>
          <w:szCs w:val="72"/>
        </w:rPr>
      </w:pPr>
    </w:p>
    <w:p>
      <w:pPr>
        <w:spacing w:line="360" w:lineRule="auto"/>
        <w:jc w:val="center"/>
        <w:rPr>
          <w:rFonts w:hint="eastAsia" w:ascii="宋体" w:hAnsi="宋体" w:cs="宋体"/>
          <w:color w:val="000000"/>
          <w:sz w:val="72"/>
          <w:szCs w:val="72"/>
          <w:lang w:val="en-US" w:eastAsia="zh-CN"/>
        </w:rPr>
      </w:pPr>
      <w:r>
        <w:rPr>
          <w:rFonts w:hint="eastAsia" w:ascii="宋体" w:hAnsi="宋体" w:cs="宋体"/>
          <w:color w:val="000000"/>
          <w:sz w:val="72"/>
          <w:szCs w:val="72"/>
          <w:lang w:val="en-US" w:eastAsia="zh-CN"/>
        </w:rPr>
        <w:t>政府采购</w:t>
      </w:r>
    </w:p>
    <w:p>
      <w:pPr>
        <w:spacing w:line="360" w:lineRule="auto"/>
        <w:jc w:val="center"/>
        <w:rPr>
          <w:rFonts w:hint="eastAsia" w:ascii="宋体" w:hAnsi="宋体" w:cs="宋体"/>
          <w:color w:val="000000"/>
          <w:sz w:val="72"/>
          <w:szCs w:val="72"/>
        </w:rPr>
      </w:pPr>
      <w:r>
        <w:rPr>
          <w:rFonts w:hint="eastAsia" w:ascii="宋体" w:hAnsi="宋体" w:cs="宋体"/>
          <w:color w:val="000000"/>
          <w:sz w:val="72"/>
          <w:szCs w:val="72"/>
          <w:lang w:val="en-US" w:eastAsia="zh-CN"/>
        </w:rPr>
        <w:t>竞争性</w:t>
      </w:r>
      <w:r>
        <w:rPr>
          <w:rFonts w:hint="eastAsia" w:ascii="宋体" w:hAnsi="宋体" w:cs="宋体"/>
          <w:color w:val="000000"/>
          <w:sz w:val="72"/>
          <w:szCs w:val="72"/>
        </w:rPr>
        <w:t>谈判文件</w:t>
      </w:r>
    </w:p>
    <w:p>
      <w:pPr>
        <w:keepNext/>
        <w:spacing w:line="360" w:lineRule="auto"/>
        <w:jc w:val="center"/>
        <w:outlineLvl w:val="5"/>
        <w:rPr>
          <w:rFonts w:hint="eastAsia" w:ascii="宋体" w:hAnsi="宋体"/>
          <w:b/>
          <w:sz w:val="24"/>
        </w:rPr>
      </w:pPr>
    </w:p>
    <w:p>
      <w:pPr>
        <w:keepNext/>
        <w:spacing w:line="360" w:lineRule="auto"/>
        <w:jc w:val="center"/>
        <w:outlineLvl w:val="5"/>
        <w:rPr>
          <w:rFonts w:hint="eastAsia" w:ascii="宋体" w:hAnsi="宋体" w:eastAsia="宋体"/>
          <w:b/>
          <w:sz w:val="24"/>
          <w:lang w:val="en-US" w:eastAsia="zh-CN"/>
        </w:rPr>
      </w:pPr>
      <w:r>
        <w:rPr>
          <w:rFonts w:hint="eastAsia" w:ascii="宋体" w:hAnsi="宋体" w:eastAsia="宋体" w:cs="宋体"/>
          <w:b/>
          <w:bCs/>
          <w:sz w:val="36"/>
          <w:szCs w:val="36"/>
          <w:lang w:eastAsia="zh-CN"/>
        </w:rPr>
        <w:t>项目编号：JSZC-320600-ZXHT-T2025-0006</w:t>
      </w:r>
    </w:p>
    <w:p>
      <w:pPr>
        <w:spacing w:line="360" w:lineRule="auto"/>
        <w:jc w:val="center"/>
        <w:rPr>
          <w:rFonts w:hint="eastAsia" w:ascii="宋体" w:hAnsi="宋体"/>
          <w:sz w:val="24"/>
        </w:rPr>
      </w:pPr>
    </w:p>
    <w:p>
      <w:pPr>
        <w:spacing w:line="360" w:lineRule="auto"/>
        <w:jc w:val="center"/>
        <w:rPr>
          <w:rFonts w:hint="eastAsia" w:ascii="宋体" w:hAnsi="宋体"/>
          <w:sz w:val="24"/>
        </w:rPr>
      </w:pPr>
    </w:p>
    <w:p>
      <w:pPr>
        <w:pStyle w:val="311"/>
        <w:rPr>
          <w:rFonts w:hint="eastAsia" w:ascii="宋体" w:hAnsi="宋体"/>
          <w:sz w:val="24"/>
        </w:rPr>
      </w:pPr>
    </w:p>
    <w:p>
      <w:pPr>
        <w:pStyle w:val="311"/>
        <w:rPr>
          <w:rFonts w:hint="eastAsia" w:ascii="宋体" w:hAnsi="宋体"/>
          <w:sz w:val="24"/>
        </w:rPr>
      </w:pPr>
    </w:p>
    <w:p>
      <w:pPr>
        <w:tabs>
          <w:tab w:val="left" w:pos="1050"/>
          <w:tab w:val="right" w:leader="dot" w:pos="9402"/>
        </w:tabs>
        <w:spacing w:line="360" w:lineRule="auto"/>
        <w:ind w:firstLine="1280"/>
        <w:rPr>
          <w:rFonts w:hint="eastAsia" w:ascii="宋体" w:hAnsi="宋体" w:cs="宋体"/>
          <w:sz w:val="32"/>
          <w:szCs w:val="32"/>
        </w:rPr>
      </w:pPr>
    </w:p>
    <w:p>
      <w:pPr>
        <w:tabs>
          <w:tab w:val="left" w:pos="1050"/>
          <w:tab w:val="right" w:leader="dot" w:pos="9402"/>
        </w:tabs>
        <w:spacing w:line="360" w:lineRule="auto"/>
        <w:ind w:firstLine="1280"/>
        <w:rPr>
          <w:rFonts w:hint="eastAsia" w:ascii="宋体" w:hAnsi="宋体" w:cs="宋体"/>
          <w:sz w:val="32"/>
          <w:szCs w:val="32"/>
        </w:rPr>
      </w:pPr>
    </w:p>
    <w:p>
      <w:pPr>
        <w:tabs>
          <w:tab w:val="left" w:pos="1050"/>
          <w:tab w:val="right" w:leader="dot" w:pos="9402"/>
        </w:tabs>
        <w:spacing w:line="360" w:lineRule="auto"/>
        <w:ind w:firstLine="1280"/>
        <w:rPr>
          <w:rFonts w:hint="eastAsia" w:ascii="宋体" w:hAnsi="宋体" w:cs="宋体"/>
          <w:sz w:val="32"/>
          <w:szCs w:val="32"/>
        </w:rPr>
      </w:pPr>
    </w:p>
    <w:p>
      <w:pPr>
        <w:tabs>
          <w:tab w:val="left" w:pos="1050"/>
          <w:tab w:val="right" w:leader="dot" w:pos="9402"/>
        </w:tabs>
        <w:spacing w:line="360" w:lineRule="auto"/>
        <w:ind w:firstLine="1280"/>
        <w:rPr>
          <w:rFonts w:hint="eastAsia" w:ascii="宋体" w:hAnsi="宋体" w:eastAsia="宋体" w:cs="宋体"/>
          <w:sz w:val="32"/>
          <w:szCs w:val="32"/>
          <w:highlight w:val="none"/>
          <w:lang w:eastAsia="zh-CN"/>
        </w:rPr>
      </w:pPr>
      <w:r>
        <w:rPr>
          <w:rFonts w:hint="eastAsia" w:ascii="宋体" w:hAnsi="宋体" w:cs="宋体"/>
          <w:sz w:val="32"/>
          <w:szCs w:val="32"/>
        </w:rPr>
        <w:t>采 购  单 位：</w:t>
      </w:r>
      <w:r>
        <w:rPr>
          <w:rFonts w:hint="eastAsia" w:ascii="宋体" w:hAnsi="宋体" w:cs="宋体"/>
          <w:sz w:val="32"/>
          <w:szCs w:val="32"/>
          <w:highlight w:val="none"/>
          <w:lang w:eastAsia="zh-CN"/>
        </w:rPr>
        <w:t>南通市计量检定测试所</w:t>
      </w:r>
    </w:p>
    <w:p>
      <w:pPr>
        <w:tabs>
          <w:tab w:val="left" w:pos="1050"/>
          <w:tab w:val="right" w:leader="dot" w:pos="9402"/>
        </w:tabs>
        <w:spacing w:line="360" w:lineRule="auto"/>
        <w:ind w:firstLine="1280"/>
        <w:rPr>
          <w:rFonts w:hint="eastAsia" w:ascii="宋体" w:hAnsi="宋体" w:eastAsia="宋体" w:cs="宋体"/>
          <w:sz w:val="32"/>
          <w:szCs w:val="32"/>
          <w:lang w:eastAsia="zh-CN"/>
        </w:rPr>
      </w:pPr>
      <w:r>
        <w:rPr>
          <w:rFonts w:hint="eastAsia" w:ascii="宋体" w:hAnsi="宋体" w:cs="宋体"/>
          <w:sz w:val="32"/>
          <w:szCs w:val="32"/>
        </w:rPr>
        <w:t>采购代理机构：</w:t>
      </w:r>
      <w:r>
        <w:rPr>
          <w:rFonts w:hint="eastAsia" w:ascii="宋体" w:hAnsi="宋体" w:cs="宋体"/>
          <w:sz w:val="32"/>
          <w:szCs w:val="32"/>
          <w:lang w:eastAsia="zh-CN"/>
        </w:rPr>
        <w:t>江苏衡通咨询管理有限公司</w:t>
      </w:r>
    </w:p>
    <w:p>
      <w:pPr>
        <w:tabs>
          <w:tab w:val="left" w:pos="1050"/>
          <w:tab w:val="right" w:leader="dot" w:pos="9402"/>
        </w:tabs>
        <w:spacing w:line="360" w:lineRule="auto"/>
        <w:ind w:firstLine="2560"/>
        <w:rPr>
          <w:rFonts w:hint="eastAsia" w:ascii="宋体" w:hAnsi="宋体" w:cs="宋体"/>
          <w:sz w:val="32"/>
          <w:szCs w:val="32"/>
        </w:rPr>
      </w:pPr>
      <w:r>
        <w:rPr>
          <w:rFonts w:hint="eastAsia" w:ascii="宋体" w:hAnsi="宋体" w:cs="宋体"/>
          <w:sz w:val="32"/>
          <w:szCs w:val="32"/>
        </w:rPr>
        <w:t>二〇二</w:t>
      </w:r>
      <w:r>
        <w:rPr>
          <w:rFonts w:hint="eastAsia" w:ascii="宋体" w:hAnsi="宋体" w:cs="宋体"/>
          <w:sz w:val="32"/>
          <w:szCs w:val="32"/>
          <w:lang w:val="en-US" w:eastAsia="zh-CN"/>
        </w:rPr>
        <w:t>五</w:t>
      </w:r>
      <w:r>
        <w:rPr>
          <w:rFonts w:hint="eastAsia" w:ascii="宋体" w:hAnsi="宋体" w:cs="宋体"/>
          <w:sz w:val="32"/>
          <w:szCs w:val="32"/>
        </w:rPr>
        <w:t>年</w:t>
      </w:r>
      <w:r>
        <w:rPr>
          <w:rFonts w:hint="eastAsia" w:ascii="宋体" w:hAnsi="宋体" w:cs="宋体"/>
          <w:sz w:val="32"/>
          <w:szCs w:val="32"/>
          <w:lang w:val="en-US" w:eastAsia="zh-CN"/>
        </w:rPr>
        <w:t>十二</w:t>
      </w:r>
      <w:r>
        <w:rPr>
          <w:rFonts w:hint="eastAsia" w:ascii="宋体" w:hAnsi="宋体" w:cs="宋体"/>
          <w:sz w:val="32"/>
          <w:szCs w:val="32"/>
        </w:rPr>
        <w:t>月</w:t>
      </w:r>
    </w:p>
    <w:p>
      <w:pPr>
        <w:spacing w:line="360" w:lineRule="auto"/>
        <w:jc w:val="center"/>
        <w:rPr>
          <w:rFonts w:hint="eastAsia" w:ascii="宋体" w:hAnsi="宋体" w:cs="宋体"/>
          <w:b/>
          <w:bCs/>
          <w:sz w:val="44"/>
          <w:szCs w:val="44"/>
        </w:rPr>
      </w:pPr>
      <w:r>
        <w:rPr>
          <w:rFonts w:ascii="宋体" w:hAnsi="宋体"/>
          <w:sz w:val="24"/>
          <w:lang w:val="zh-CN"/>
        </w:rPr>
        <w:br w:type="page" w:clear="all"/>
      </w:r>
      <w:r>
        <w:rPr>
          <w:rFonts w:hint="eastAsia" w:ascii="宋体" w:hAnsi="宋体" w:cs="宋体"/>
          <w:b/>
          <w:bCs/>
          <w:sz w:val="44"/>
          <w:szCs w:val="44"/>
        </w:rPr>
        <w:t>目 录</w:t>
      </w:r>
    </w:p>
    <w:p>
      <w:pPr>
        <w:tabs>
          <w:tab w:val="right" w:leader="dot" w:pos="9072"/>
        </w:tabs>
        <w:spacing w:line="1200" w:lineRule="exact"/>
        <w:ind w:right="-2"/>
        <w:jc w:val="left"/>
        <w:rPr>
          <w:rFonts w:hint="eastAsia" w:ascii="宋体" w:hAnsi="宋体" w:cs="宋体"/>
          <w:sz w:val="30"/>
          <w:szCs w:val="30"/>
        </w:rPr>
      </w:pPr>
      <w:r>
        <w:rPr>
          <w:rFonts w:hint="eastAsia" w:ascii="宋体" w:hAnsi="宋体" w:cs="宋体"/>
          <w:sz w:val="30"/>
          <w:szCs w:val="30"/>
        </w:rPr>
        <w:t>第一部分  采购邀请</w:t>
      </w:r>
    </w:p>
    <w:p>
      <w:pPr>
        <w:tabs>
          <w:tab w:val="right" w:leader="dot" w:pos="9072"/>
        </w:tabs>
        <w:spacing w:line="1200" w:lineRule="exact"/>
        <w:ind w:right="-2"/>
        <w:jc w:val="left"/>
        <w:rPr>
          <w:rFonts w:hint="eastAsia" w:ascii="宋体" w:hAnsi="宋体" w:cs="宋体"/>
          <w:sz w:val="30"/>
          <w:szCs w:val="30"/>
        </w:rPr>
      </w:pPr>
      <w:r>
        <w:rPr>
          <w:rFonts w:hint="eastAsia" w:ascii="宋体" w:hAnsi="宋体" w:cs="宋体"/>
          <w:sz w:val="30"/>
          <w:szCs w:val="30"/>
        </w:rPr>
        <w:t>第二部分  谈判须知</w:t>
      </w:r>
    </w:p>
    <w:p>
      <w:pPr>
        <w:tabs>
          <w:tab w:val="right" w:leader="dot" w:pos="9072"/>
        </w:tabs>
        <w:spacing w:line="1200" w:lineRule="exact"/>
        <w:ind w:right="-2"/>
        <w:jc w:val="left"/>
        <w:rPr>
          <w:rFonts w:hint="eastAsia" w:ascii="宋体" w:hAnsi="宋体" w:cs="宋体"/>
          <w:sz w:val="30"/>
          <w:szCs w:val="30"/>
        </w:rPr>
      </w:pPr>
      <w:r>
        <w:rPr>
          <w:rFonts w:hint="eastAsia" w:ascii="宋体" w:hAnsi="宋体" w:cs="宋体"/>
          <w:sz w:val="30"/>
          <w:szCs w:val="30"/>
        </w:rPr>
        <w:t>第三部分  项目需求</w:t>
      </w:r>
    </w:p>
    <w:p>
      <w:pPr>
        <w:tabs>
          <w:tab w:val="right" w:leader="dot" w:pos="9072"/>
        </w:tabs>
        <w:spacing w:line="1200" w:lineRule="exact"/>
        <w:ind w:right="-2"/>
        <w:jc w:val="left"/>
        <w:rPr>
          <w:rFonts w:hint="eastAsia" w:ascii="宋体" w:hAnsi="宋体" w:cs="宋体"/>
          <w:sz w:val="30"/>
          <w:szCs w:val="30"/>
        </w:rPr>
      </w:pPr>
      <w:r>
        <w:rPr>
          <w:rFonts w:hint="eastAsia" w:ascii="宋体" w:hAnsi="宋体" w:cs="宋体"/>
          <w:sz w:val="30"/>
          <w:szCs w:val="30"/>
        </w:rPr>
        <w:t>第四部分  评审方法和评审标准</w:t>
      </w:r>
    </w:p>
    <w:p>
      <w:pPr>
        <w:tabs>
          <w:tab w:val="right" w:leader="dot" w:pos="9072"/>
        </w:tabs>
        <w:spacing w:line="1200" w:lineRule="exact"/>
        <w:ind w:right="-2"/>
        <w:jc w:val="left"/>
        <w:rPr>
          <w:rFonts w:hint="eastAsia" w:ascii="宋体" w:hAnsi="宋体" w:eastAsia="宋体" w:cs="宋体"/>
          <w:sz w:val="30"/>
          <w:szCs w:val="30"/>
        </w:rPr>
      </w:pPr>
      <w:r>
        <w:rPr>
          <w:rFonts w:hint="eastAsia" w:ascii="宋体" w:hAnsi="宋体" w:eastAsia="宋体" w:cs="宋体"/>
          <w:sz w:val="30"/>
          <w:szCs w:val="30"/>
        </w:rPr>
        <w:t>第五部分  合同条款</w:t>
      </w:r>
    </w:p>
    <w:p>
      <w:pPr>
        <w:tabs>
          <w:tab w:val="right" w:leader="dot" w:pos="9072"/>
        </w:tabs>
        <w:spacing w:line="1200" w:lineRule="exact"/>
        <w:ind w:right="-2"/>
        <w:jc w:val="left"/>
        <w:rPr>
          <w:rFonts w:hint="eastAsia" w:ascii="宋体" w:hAnsi="宋体" w:eastAsia="宋体" w:cs="宋体"/>
          <w:sz w:val="30"/>
          <w:szCs w:val="30"/>
          <w:lang w:val="en-US" w:eastAsia="zh-CN"/>
        </w:rPr>
      </w:pPr>
      <w:r>
        <w:rPr>
          <w:rFonts w:hint="eastAsia" w:ascii="宋体" w:hAnsi="宋体" w:eastAsia="宋体" w:cs="宋体"/>
          <w:sz w:val="30"/>
          <w:szCs w:val="30"/>
        </w:rPr>
        <w:t>第六部分  响应文件组成</w:t>
      </w:r>
    </w:p>
    <w:p>
      <w:pPr>
        <w:tabs>
          <w:tab w:val="right" w:leader="dot" w:pos="9072"/>
        </w:tabs>
        <w:spacing w:line="1200" w:lineRule="exact"/>
        <w:ind w:right="-2"/>
        <w:jc w:val="left"/>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第七部分  工程量清单</w:t>
      </w:r>
    </w:p>
    <w:p>
      <w:pPr>
        <w:tabs>
          <w:tab w:val="right" w:leader="dot" w:pos="9072"/>
        </w:tabs>
        <w:spacing w:line="1200" w:lineRule="exact"/>
        <w:ind w:right="-2"/>
        <w:jc w:val="left"/>
        <w:rPr>
          <w:rFonts w:ascii="宋体" w:hAnsi="宋体" w:eastAsia="宋体" w:cs="宋体"/>
          <w:sz w:val="30"/>
          <w:szCs w:val="30"/>
          <w:lang w:val="en-US" w:eastAsia="zh-CN"/>
        </w:rPr>
      </w:pPr>
      <w:r>
        <w:rPr>
          <w:rFonts w:hint="eastAsia" w:ascii="宋体" w:hAnsi="宋体" w:eastAsia="宋体" w:cs="宋体"/>
          <w:sz w:val="30"/>
          <w:szCs w:val="30"/>
          <w:lang w:val="en-US" w:eastAsia="zh-CN"/>
        </w:rPr>
        <w:t>第八部分  图纸</w:t>
      </w:r>
    </w:p>
    <w:p>
      <w:pPr>
        <w:tabs>
          <w:tab w:val="right" w:leader="dot" w:pos="9072"/>
        </w:tabs>
        <w:spacing w:line="1200" w:lineRule="exact"/>
        <w:ind w:right="-2"/>
        <w:jc w:val="left"/>
        <w:rPr>
          <w:rFonts w:hint="eastAsia" w:ascii="宋体" w:hAnsi="宋体" w:eastAsia="宋体" w:cs="宋体"/>
          <w:sz w:val="30"/>
          <w:szCs w:val="30"/>
        </w:rPr>
        <w:sectPr>
          <w:headerReference r:id="rId3" w:type="default"/>
          <w:pgSz w:w="11907" w:h="16839"/>
          <w:pgMar w:top="1361" w:right="1361" w:bottom="1361" w:left="1361" w:header="720" w:footer="720" w:gutter="0"/>
          <w:cols w:space="1701" w:num="1"/>
          <w:docGrid w:linePitch="360" w:charSpace="0"/>
        </w:sectPr>
      </w:pPr>
    </w:p>
    <w:p>
      <w:pPr>
        <w:spacing w:before="120" w:after="120" w:line="360" w:lineRule="auto"/>
        <w:jc w:val="center"/>
        <w:rPr>
          <w:rFonts w:ascii="宋体" w:hAnsi="宋体" w:eastAsia="宋体" w:cs="宋体"/>
          <w:b/>
          <w:bCs/>
          <w:sz w:val="44"/>
          <w:szCs w:val="44"/>
        </w:rPr>
      </w:pPr>
      <w:r>
        <w:rPr>
          <w:rFonts w:hint="eastAsia" w:ascii="宋体" w:hAnsi="宋体" w:eastAsia="宋体" w:cs="宋体"/>
          <w:b/>
          <w:bCs/>
          <w:sz w:val="44"/>
          <w:szCs w:val="44"/>
        </w:rPr>
        <w:t>第一部分  采购邀请</w:t>
      </w:r>
    </w:p>
    <w:p>
      <w:pPr>
        <w:spacing w:line="360" w:lineRule="auto"/>
        <w:ind w:firstLine="480"/>
        <w:rPr>
          <w:rFonts w:ascii="宋体" w:hAnsi="宋体"/>
          <w:sz w:val="24"/>
        </w:rPr>
      </w:pPr>
      <w:r>
        <w:rPr>
          <w:rFonts w:hint="eastAsia" w:ascii="宋体" w:hAnsi="宋体" w:cs="宋体"/>
          <w:sz w:val="24"/>
        </w:rPr>
        <w:t>受</w:t>
      </w:r>
      <w:r>
        <w:rPr>
          <w:rFonts w:hint="eastAsia" w:ascii="宋体" w:hAnsi="宋体" w:cs="宋体"/>
          <w:sz w:val="24"/>
          <w:lang w:val="en-US" w:eastAsia="zh-CN"/>
        </w:rPr>
        <w:t>[</w:t>
      </w:r>
      <w:r>
        <w:rPr>
          <w:rFonts w:hint="eastAsia" w:ascii="宋体" w:hAnsi="宋体" w:cs="宋体"/>
          <w:sz w:val="24"/>
          <w:lang w:eastAsia="zh-CN"/>
        </w:rPr>
        <w:t>南通市计量检定测试所</w:t>
      </w:r>
      <w:r>
        <w:rPr>
          <w:rFonts w:hint="eastAsia" w:ascii="宋体" w:hAnsi="宋体" w:cs="宋体"/>
          <w:sz w:val="24"/>
          <w:lang w:val="en-US" w:eastAsia="zh-CN"/>
        </w:rPr>
        <w:t>]</w:t>
      </w:r>
      <w:r>
        <w:rPr>
          <w:rFonts w:hint="eastAsia" w:ascii="宋体" w:hAnsi="宋体" w:cs="宋体"/>
          <w:sz w:val="24"/>
        </w:rPr>
        <w:t>的委托，</w:t>
      </w:r>
      <w:r>
        <w:rPr>
          <w:rFonts w:hint="eastAsia" w:ascii="宋体" w:hAnsi="宋体" w:cs="宋体"/>
          <w:sz w:val="24"/>
          <w:lang w:eastAsia="zh-CN"/>
        </w:rPr>
        <w:t>江苏衡通咨询管理有限公司</w:t>
      </w:r>
      <w:r>
        <w:rPr>
          <w:rFonts w:hint="eastAsia" w:ascii="宋体" w:hAnsi="宋体" w:cs="宋体"/>
          <w:sz w:val="24"/>
        </w:rPr>
        <w:t>就</w:t>
      </w:r>
      <w:r>
        <w:rPr>
          <w:rFonts w:ascii="宋体" w:hAnsi="宋体"/>
          <w:sz w:val="24"/>
        </w:rPr>
        <w:t>[</w:t>
      </w:r>
      <w:r>
        <w:rPr>
          <w:rFonts w:hint="eastAsia" w:ascii="宋体" w:hAnsi="宋体"/>
          <w:sz w:val="24"/>
          <w:lang w:eastAsia="zh-CN"/>
        </w:rPr>
        <w:t>南通市计量检定测试所3号楼实验室改造</w:t>
      </w:r>
      <w:r>
        <w:rPr>
          <w:rFonts w:ascii="宋体" w:hAnsi="宋体"/>
          <w:sz w:val="24"/>
        </w:rPr>
        <w:t>](</w:t>
      </w:r>
      <w:r>
        <w:rPr>
          <w:rFonts w:hint="eastAsia" w:ascii="宋体" w:hAnsi="宋体"/>
          <w:sz w:val="24"/>
          <w:lang w:eastAsia="zh-CN"/>
        </w:rPr>
        <w:t>项目编号：JSZC-320600-ZXHT-T2025-0006</w:t>
      </w:r>
      <w:r>
        <w:rPr>
          <w:rFonts w:ascii="宋体" w:hAnsi="宋体"/>
          <w:sz w:val="24"/>
        </w:rPr>
        <w:t>)进行竞争性谈判采购，欢迎符合条件的供应商参加谈判。</w:t>
      </w:r>
    </w:p>
    <w:p>
      <w:pPr>
        <w:pBdr>
          <w:top w:val="single" w:color="000000" w:sz="4" w:space="1"/>
          <w:left w:val="single" w:color="000000" w:sz="4" w:space="1"/>
          <w:bottom w:val="single" w:color="000000" w:sz="4" w:space="1"/>
          <w:right w:val="single" w:color="000000" w:sz="4" w:space="4"/>
        </w:pBdr>
        <w:spacing w:line="360" w:lineRule="auto"/>
        <w:ind w:firstLine="480"/>
        <w:rPr>
          <w:rFonts w:ascii="宋体" w:hAnsi="宋体"/>
          <w:sz w:val="24"/>
        </w:rPr>
      </w:pPr>
      <w:r>
        <w:rPr>
          <w:rFonts w:ascii="宋体" w:hAnsi="宋体"/>
          <w:sz w:val="24"/>
        </w:rPr>
        <w:t>项目概况</w:t>
      </w:r>
    </w:p>
    <w:p>
      <w:pPr>
        <w:pBdr>
          <w:top w:val="single" w:color="000000" w:sz="4" w:space="1"/>
          <w:left w:val="single" w:color="000000" w:sz="4" w:space="1"/>
          <w:bottom w:val="single" w:color="000000" w:sz="4" w:space="1"/>
          <w:right w:val="single" w:color="000000" w:sz="4" w:space="4"/>
        </w:pBdr>
        <w:spacing w:line="360" w:lineRule="auto"/>
        <w:ind w:firstLine="480"/>
        <w:rPr>
          <w:rFonts w:ascii="宋体" w:hAnsi="宋体"/>
          <w:sz w:val="24"/>
        </w:rPr>
      </w:pPr>
      <w:r>
        <w:rPr>
          <w:rFonts w:hint="eastAsia" w:ascii="宋体" w:hAnsi="宋体"/>
          <w:sz w:val="24"/>
          <w:u w:val="single"/>
          <w:lang w:eastAsia="zh-CN"/>
        </w:rPr>
        <w:t>南通市计量检定测试所3号楼实验室改造</w:t>
      </w:r>
      <w:r>
        <w:rPr>
          <w:rFonts w:ascii="宋体" w:hAnsi="宋体"/>
          <w:sz w:val="24"/>
        </w:rPr>
        <w:t>的潜在供应商应</w:t>
      </w:r>
      <w:r>
        <w:rPr>
          <w:rFonts w:hint="eastAsia" w:ascii="宋体" w:hAnsi="宋体" w:eastAsia="宋体" w:cs="宋体"/>
          <w:b w:val="0"/>
          <w:bCs w:val="0"/>
          <w:sz w:val="24"/>
        </w:rPr>
        <w:t>在</w:t>
      </w:r>
      <w:r>
        <w:rPr>
          <w:rFonts w:hint="eastAsia" w:ascii="宋体" w:hAnsi="宋体" w:eastAsia="宋体" w:cs="宋体"/>
          <w:b w:val="0"/>
          <w:bCs w:val="0"/>
          <w:sz w:val="24"/>
          <w:u w:val="single"/>
          <w:lang w:eastAsia="zh-CN"/>
        </w:rPr>
        <w:t>江苏政府采购网</w:t>
      </w:r>
      <w:r>
        <w:rPr>
          <w:rFonts w:hint="eastAsia" w:ascii="宋体" w:hAnsi="宋体" w:eastAsia="宋体" w:cs="宋体"/>
          <w:b w:val="0"/>
          <w:bCs w:val="0"/>
          <w:sz w:val="24"/>
          <w:u w:val="none"/>
          <w:lang w:val="en-US" w:eastAsia="en-US"/>
        </w:rPr>
        <w:t>免费下载</w:t>
      </w:r>
      <w:r>
        <w:rPr>
          <w:rFonts w:hint="eastAsia" w:ascii="宋体" w:hAnsi="宋体" w:eastAsia="宋体" w:cs="宋体"/>
          <w:b w:val="0"/>
          <w:bCs w:val="0"/>
          <w:sz w:val="24"/>
          <w:u w:val="none"/>
          <w:lang w:val="en-US" w:eastAsia="zh-CN"/>
        </w:rPr>
        <w:t>谈判文件</w:t>
      </w:r>
      <w:r>
        <w:rPr>
          <w:rFonts w:hint="eastAsia" w:ascii="宋体" w:hAnsi="宋体" w:eastAsia="宋体" w:cs="宋体"/>
          <w:b w:val="0"/>
          <w:bCs w:val="0"/>
          <w:sz w:val="24"/>
        </w:rPr>
        <w:t>，并于</w:t>
      </w:r>
      <w:r>
        <w:rPr>
          <w:rFonts w:ascii="宋体" w:hAnsi="宋体" w:eastAsia="宋体" w:cs="宋体"/>
          <w:b w:val="0"/>
          <w:bCs w:val="0"/>
          <w:sz w:val="24"/>
          <w:u w:val="single"/>
        </w:rPr>
        <w:t>202</w:t>
      </w:r>
      <w:r>
        <w:rPr>
          <w:rFonts w:hint="eastAsia" w:ascii="宋体" w:hAnsi="宋体" w:eastAsia="宋体" w:cs="宋体"/>
          <w:b w:val="0"/>
          <w:bCs w:val="0"/>
          <w:sz w:val="24"/>
          <w:u w:val="single"/>
          <w:lang w:val="en-US" w:eastAsia="zh-CN"/>
        </w:rPr>
        <w:t>5</w:t>
      </w:r>
      <w:r>
        <w:rPr>
          <w:rFonts w:hint="eastAsia" w:ascii="宋体" w:hAnsi="宋体" w:eastAsia="宋体" w:cs="宋体"/>
          <w:b w:val="0"/>
          <w:bCs w:val="0"/>
          <w:sz w:val="24"/>
          <w:u w:val="single"/>
        </w:rPr>
        <w:t>年</w:t>
      </w:r>
      <w:r>
        <w:rPr>
          <w:rFonts w:hint="eastAsia" w:ascii="宋体" w:hAnsi="宋体" w:cs="宋体"/>
          <w:b w:val="0"/>
          <w:bCs w:val="0"/>
          <w:sz w:val="24"/>
          <w:u w:val="single"/>
          <w:lang w:val="en-US" w:eastAsia="zh-CN"/>
        </w:rPr>
        <w:t>12</w:t>
      </w:r>
      <w:r>
        <w:rPr>
          <w:rFonts w:hint="eastAsia" w:ascii="宋体" w:hAnsi="宋体" w:eastAsia="宋体" w:cs="宋体"/>
          <w:b w:val="0"/>
          <w:bCs w:val="0"/>
          <w:sz w:val="24"/>
          <w:u w:val="single"/>
        </w:rPr>
        <w:t>月</w:t>
      </w:r>
      <w:r>
        <w:rPr>
          <w:rFonts w:hint="eastAsia" w:ascii="宋体" w:hAnsi="宋体" w:cs="宋体"/>
          <w:b w:val="0"/>
          <w:bCs w:val="0"/>
          <w:sz w:val="24"/>
          <w:u w:val="single"/>
          <w:lang w:val="en-US" w:eastAsia="zh-CN"/>
        </w:rPr>
        <w:t>17</w:t>
      </w:r>
      <w:r>
        <w:rPr>
          <w:rFonts w:hint="eastAsia" w:ascii="宋体" w:hAnsi="宋体" w:eastAsia="宋体" w:cs="宋体"/>
          <w:b w:val="0"/>
          <w:bCs w:val="0"/>
          <w:sz w:val="24"/>
          <w:u w:val="single"/>
        </w:rPr>
        <w:t>日</w:t>
      </w:r>
      <w:r>
        <w:rPr>
          <w:rFonts w:hint="eastAsia" w:ascii="宋体" w:hAnsi="宋体" w:cs="宋体"/>
          <w:b w:val="0"/>
          <w:bCs w:val="0"/>
          <w:sz w:val="24"/>
          <w:u w:val="single"/>
          <w:lang w:val="en-US" w:eastAsia="zh-CN"/>
        </w:rPr>
        <w:t>14</w:t>
      </w:r>
      <w:r>
        <w:rPr>
          <w:rFonts w:hint="eastAsia" w:ascii="宋体" w:hAnsi="宋体" w:eastAsia="宋体" w:cs="宋体"/>
          <w:b w:val="0"/>
          <w:bCs w:val="0"/>
          <w:sz w:val="24"/>
          <w:u w:val="single"/>
        </w:rPr>
        <w:t>时</w:t>
      </w:r>
      <w:r>
        <w:rPr>
          <w:rFonts w:hint="eastAsia" w:ascii="宋体" w:hAnsi="宋体" w:cs="宋体"/>
          <w:b w:val="0"/>
          <w:bCs w:val="0"/>
          <w:sz w:val="24"/>
          <w:u w:val="single"/>
          <w:lang w:val="en-US" w:eastAsia="zh-CN"/>
        </w:rPr>
        <w:t>0</w:t>
      </w:r>
      <w:r>
        <w:rPr>
          <w:rFonts w:hint="eastAsia" w:ascii="宋体" w:hAnsi="宋体" w:eastAsia="宋体" w:cs="宋体"/>
          <w:b w:val="0"/>
          <w:bCs w:val="0"/>
          <w:sz w:val="24"/>
          <w:u w:val="single"/>
          <w:lang w:val="en-US" w:eastAsia="zh-CN"/>
        </w:rPr>
        <w:t>0</w:t>
      </w:r>
      <w:r>
        <w:rPr>
          <w:rFonts w:hint="eastAsia" w:ascii="宋体" w:hAnsi="宋体" w:eastAsia="宋体" w:cs="宋体"/>
          <w:b w:val="0"/>
          <w:bCs w:val="0"/>
          <w:sz w:val="24"/>
          <w:u w:val="single"/>
        </w:rPr>
        <w:t>分</w:t>
      </w:r>
      <w:r>
        <w:rPr>
          <w:rFonts w:hint="eastAsia" w:ascii="宋体" w:hAnsi="宋体" w:eastAsia="宋体" w:cs="宋体"/>
          <w:b w:val="0"/>
          <w:bCs w:val="0"/>
          <w:sz w:val="24"/>
          <w:u w:val="single"/>
          <w:lang w:val="en-US" w:eastAsia="zh-CN"/>
        </w:rPr>
        <w:t>00</w:t>
      </w:r>
      <w:r>
        <w:rPr>
          <w:rFonts w:hint="eastAsia" w:ascii="宋体" w:hAnsi="宋体" w:eastAsia="宋体" w:cs="宋体"/>
          <w:b w:val="0"/>
          <w:bCs w:val="0"/>
          <w:sz w:val="24"/>
          <w:u w:val="single"/>
        </w:rPr>
        <w:t>秒</w:t>
      </w:r>
      <w:r>
        <w:rPr>
          <w:rFonts w:hint="eastAsia" w:ascii="宋体" w:hAnsi="宋体" w:eastAsia="宋体" w:cs="宋体"/>
          <w:b w:val="0"/>
          <w:bCs w:val="0"/>
          <w:sz w:val="24"/>
        </w:rPr>
        <w:t>（北京时间）前提交响应文件</w:t>
      </w:r>
      <w:r>
        <w:rPr>
          <w:rFonts w:ascii="宋体" w:hAnsi="宋体"/>
          <w:sz w:val="24"/>
        </w:rPr>
        <w:t>。</w:t>
      </w:r>
    </w:p>
    <w:p>
      <w:pPr>
        <w:widowControl/>
        <w:shd w:val="clear" w:color="auto" w:fill="FFFFFF"/>
        <w:spacing w:before="240" w:line="360" w:lineRule="auto"/>
        <w:ind w:firstLine="500"/>
        <w:rPr>
          <w:rFonts w:ascii="宋体" w:hAnsi="宋体"/>
          <w:b/>
          <w:spacing w:val="7"/>
          <w:sz w:val="24"/>
        </w:rPr>
      </w:pPr>
      <w:r>
        <w:rPr>
          <w:rFonts w:ascii="宋体" w:hAnsi="宋体"/>
          <w:b/>
          <w:spacing w:val="7"/>
          <w:sz w:val="24"/>
        </w:rPr>
        <w:t>一、项目基本情况</w:t>
      </w:r>
    </w:p>
    <w:p>
      <w:pPr>
        <w:spacing w:line="360" w:lineRule="auto"/>
        <w:ind w:firstLine="480"/>
        <w:rPr>
          <w:rFonts w:hint="eastAsia" w:ascii="宋体" w:hAnsi="宋体" w:eastAsia="宋体"/>
          <w:sz w:val="24"/>
          <w:lang w:eastAsia="zh-CN"/>
        </w:rPr>
      </w:pPr>
      <w:r>
        <w:rPr>
          <w:rFonts w:hint="eastAsia" w:ascii="宋体" w:hAnsi="宋体"/>
          <w:sz w:val="24"/>
          <w:lang w:val="en-US" w:eastAsia="zh-CN"/>
        </w:rPr>
        <w:t>1、</w:t>
      </w:r>
      <w:r>
        <w:rPr>
          <w:rFonts w:hint="eastAsia" w:ascii="宋体" w:hAnsi="宋体"/>
          <w:sz w:val="24"/>
          <w:lang w:eastAsia="zh-CN"/>
        </w:rPr>
        <w:t>项目编号：JSZC-320600-ZXHT-T2025-0006</w:t>
      </w:r>
      <w:r>
        <w:rPr>
          <w:rFonts w:hint="eastAsia" w:ascii="宋体" w:hAnsi="宋体"/>
          <w:sz w:val="24"/>
          <w:lang w:val="en-US" w:eastAsia="zh-CN"/>
        </w:rPr>
        <w:t xml:space="preserve"> </w:t>
      </w:r>
    </w:p>
    <w:p>
      <w:pPr>
        <w:spacing w:line="360" w:lineRule="auto"/>
        <w:ind w:firstLine="480"/>
        <w:rPr>
          <w:rFonts w:hint="default" w:ascii="宋体" w:hAnsi="宋体" w:eastAsia="宋体"/>
          <w:sz w:val="24"/>
          <w:lang w:val="en-US" w:eastAsia="zh-CN"/>
        </w:rPr>
      </w:pPr>
      <w:r>
        <w:rPr>
          <w:rFonts w:hint="eastAsia" w:ascii="宋体" w:hAnsi="宋体"/>
          <w:sz w:val="24"/>
          <w:lang w:val="en-US" w:eastAsia="zh-CN"/>
        </w:rPr>
        <w:t>2、</w:t>
      </w:r>
      <w:r>
        <w:rPr>
          <w:rFonts w:ascii="宋体" w:hAnsi="宋体"/>
          <w:sz w:val="24"/>
        </w:rPr>
        <w:t>项目名称：</w:t>
      </w:r>
      <w:r>
        <w:rPr>
          <w:rFonts w:hint="eastAsia" w:ascii="宋体" w:hAnsi="宋体"/>
          <w:sz w:val="24"/>
          <w:lang w:eastAsia="zh-CN"/>
        </w:rPr>
        <w:t>南通市计量检定测试所3号楼实验室改造</w:t>
      </w:r>
      <w:r>
        <w:rPr>
          <w:rFonts w:hint="eastAsia" w:ascii="宋体" w:hAnsi="宋体"/>
          <w:sz w:val="24"/>
          <w:lang w:val="en-US" w:eastAsia="zh-CN"/>
        </w:rPr>
        <w:t>项目</w:t>
      </w:r>
    </w:p>
    <w:p>
      <w:pPr>
        <w:spacing w:line="360" w:lineRule="auto"/>
        <w:ind w:firstLine="480"/>
        <w:rPr>
          <w:rFonts w:ascii="宋体" w:hAnsi="宋体"/>
          <w:sz w:val="24"/>
          <w:highlight w:val="none"/>
        </w:rPr>
      </w:pPr>
      <w:r>
        <w:rPr>
          <w:rFonts w:hint="eastAsia" w:ascii="宋体" w:hAnsi="宋体"/>
          <w:sz w:val="24"/>
          <w:lang w:val="en-US" w:eastAsia="zh-CN"/>
        </w:rPr>
        <w:t>3、</w:t>
      </w:r>
      <w:r>
        <w:rPr>
          <w:rFonts w:ascii="宋体" w:hAnsi="宋体"/>
          <w:sz w:val="24"/>
        </w:rPr>
        <w:t>项目</w:t>
      </w:r>
      <w:r>
        <w:rPr>
          <w:rFonts w:ascii="宋体" w:hAnsi="宋体"/>
          <w:sz w:val="24"/>
          <w:highlight w:val="none"/>
        </w:rPr>
        <w:t>类型：</w:t>
      </w:r>
      <w:r>
        <w:rPr>
          <w:rFonts w:hint="eastAsia" w:ascii="宋体" w:hAnsi="宋体" w:eastAsia="宋体" w:cs="宋体"/>
          <w:sz w:val="24"/>
          <w:highlight w:val="none"/>
        </w:rPr>
        <w:t>工程</w:t>
      </w:r>
    </w:p>
    <w:p>
      <w:pPr>
        <w:spacing w:line="360" w:lineRule="auto"/>
        <w:ind w:firstLine="480"/>
        <w:rPr>
          <w:rFonts w:ascii="宋体" w:hAnsi="宋体"/>
          <w:sz w:val="24"/>
          <w:highlight w:val="none"/>
        </w:rPr>
      </w:pPr>
      <w:r>
        <w:rPr>
          <w:rFonts w:hint="eastAsia" w:ascii="宋体" w:hAnsi="宋体"/>
          <w:sz w:val="24"/>
          <w:highlight w:val="none"/>
          <w:lang w:val="en-US" w:eastAsia="zh-CN"/>
        </w:rPr>
        <w:t>4、</w:t>
      </w:r>
      <w:r>
        <w:rPr>
          <w:rFonts w:ascii="宋体" w:hAnsi="宋体"/>
          <w:sz w:val="24"/>
          <w:highlight w:val="none"/>
        </w:rPr>
        <w:t>所属行业：</w:t>
      </w:r>
      <w:r>
        <w:rPr>
          <w:rFonts w:hint="eastAsia" w:ascii="宋体" w:hAnsi="宋体" w:cs="宋体"/>
          <w:sz w:val="24"/>
          <w:highlight w:val="none"/>
        </w:rPr>
        <w:t>建筑业</w:t>
      </w:r>
    </w:p>
    <w:p>
      <w:pPr>
        <w:spacing w:line="360" w:lineRule="auto"/>
        <w:ind w:firstLine="480"/>
        <w:rPr>
          <w:rFonts w:ascii="宋体" w:hAnsi="宋体"/>
          <w:sz w:val="24"/>
          <w:highlight w:val="none"/>
        </w:rPr>
      </w:pPr>
      <w:r>
        <w:rPr>
          <w:rFonts w:hint="eastAsia" w:ascii="宋体" w:hAnsi="宋体"/>
          <w:sz w:val="24"/>
          <w:highlight w:val="none"/>
          <w:lang w:val="en-US" w:eastAsia="zh-CN"/>
        </w:rPr>
        <w:t>5、</w:t>
      </w:r>
      <w:bookmarkStart w:id="0" w:name="OLE_LINK1"/>
      <w:r>
        <w:rPr>
          <w:rFonts w:ascii="宋体" w:hAnsi="宋体"/>
          <w:sz w:val="24"/>
          <w:highlight w:val="none"/>
        </w:rPr>
        <w:t>预算金额：</w:t>
      </w:r>
      <w:r>
        <w:rPr>
          <w:rFonts w:hint="eastAsia" w:ascii="宋体" w:hAnsi="宋体" w:eastAsia="宋体" w:cs="宋体"/>
          <w:sz w:val="24"/>
          <w:highlight w:val="none"/>
        </w:rPr>
        <w:t>人民币</w:t>
      </w:r>
      <w:r>
        <w:rPr>
          <w:rFonts w:hint="eastAsia" w:ascii="宋体" w:hAnsi="宋体" w:cs="宋体"/>
          <w:sz w:val="24"/>
          <w:highlight w:val="none"/>
          <w:lang w:val="en-US" w:eastAsia="zh-CN"/>
        </w:rPr>
        <w:t>77.3</w:t>
      </w:r>
      <w:r>
        <w:rPr>
          <w:rFonts w:hint="eastAsia" w:ascii="宋体" w:hAnsi="宋体" w:eastAsia="宋体" w:cs="宋体"/>
          <w:sz w:val="24"/>
          <w:highlight w:val="none"/>
          <w:lang w:val="en-US" w:eastAsia="zh-CN"/>
        </w:rPr>
        <w:t>万</w:t>
      </w:r>
      <w:r>
        <w:rPr>
          <w:rFonts w:hint="eastAsia" w:ascii="宋体" w:hAnsi="宋体" w:eastAsia="宋体" w:cs="宋体"/>
          <w:sz w:val="24"/>
          <w:highlight w:val="none"/>
        </w:rPr>
        <w:t>元</w:t>
      </w:r>
    </w:p>
    <w:p>
      <w:pPr>
        <w:spacing w:line="360" w:lineRule="auto"/>
        <w:ind w:firstLine="480"/>
        <w:rPr>
          <w:rFonts w:ascii="宋体" w:hAnsi="宋体"/>
          <w:sz w:val="24"/>
        </w:rPr>
      </w:pPr>
      <w:r>
        <w:rPr>
          <w:rFonts w:hint="eastAsia" w:ascii="宋体" w:hAnsi="宋体"/>
          <w:sz w:val="24"/>
          <w:highlight w:val="none"/>
          <w:lang w:val="en-US" w:eastAsia="zh-CN"/>
        </w:rPr>
        <w:t>6、</w:t>
      </w:r>
      <w:bookmarkStart w:id="1" w:name="OLE_LINK9"/>
      <w:r>
        <w:rPr>
          <w:rFonts w:ascii="宋体" w:hAnsi="宋体"/>
          <w:sz w:val="24"/>
          <w:highlight w:val="none"/>
        </w:rPr>
        <w:t>最高限价：</w:t>
      </w:r>
      <w:bookmarkStart w:id="2" w:name="OLE_LINK8"/>
      <w:r>
        <w:rPr>
          <w:rFonts w:hint="eastAsia" w:ascii="宋体" w:hAnsi="宋体" w:eastAsia="宋体" w:cs="宋体"/>
          <w:sz w:val="24"/>
          <w:highlight w:val="none"/>
        </w:rPr>
        <w:t>人民币</w:t>
      </w:r>
      <w:bookmarkStart w:id="3" w:name="OLE_LINK2"/>
      <w:bookmarkStart w:id="4" w:name="OLE_LINK10"/>
      <w:r>
        <w:rPr>
          <w:rFonts w:hint="eastAsia" w:ascii="宋体" w:hAnsi="宋体" w:cs="宋体"/>
          <w:sz w:val="24"/>
          <w:highlight w:val="none"/>
          <w:lang w:val="en-US" w:eastAsia="zh-CN"/>
        </w:rPr>
        <w:t>77.284174</w:t>
      </w:r>
      <w:bookmarkEnd w:id="3"/>
      <w:r>
        <w:rPr>
          <w:rFonts w:hint="eastAsia" w:ascii="宋体" w:hAnsi="宋体" w:cs="宋体"/>
          <w:sz w:val="24"/>
          <w:highlight w:val="none"/>
          <w:lang w:val="en-US" w:eastAsia="zh-CN"/>
        </w:rPr>
        <w:t>万</w:t>
      </w:r>
      <w:r>
        <w:rPr>
          <w:rFonts w:hint="eastAsia" w:ascii="宋体" w:hAnsi="宋体" w:eastAsia="宋体" w:cs="宋体"/>
          <w:sz w:val="24"/>
          <w:highlight w:val="none"/>
          <w:lang w:val="en-US" w:eastAsia="zh-CN"/>
        </w:rPr>
        <w:t>元</w:t>
      </w:r>
      <w:bookmarkEnd w:id="4"/>
      <w:r>
        <w:rPr>
          <w:rFonts w:hint="eastAsia" w:ascii="宋体" w:hAnsi="宋体"/>
          <w:sz w:val="24"/>
          <w:highlight w:val="none"/>
        </w:rPr>
        <w:t>，首次谈判响应</w:t>
      </w:r>
      <w:r>
        <w:rPr>
          <w:rFonts w:hint="eastAsia" w:ascii="宋体" w:hAnsi="宋体" w:cs="宋体"/>
          <w:sz w:val="24"/>
          <w:highlight w:val="none"/>
        </w:rPr>
        <w:t>报价不得高于最高限价，否则做无</w:t>
      </w:r>
      <w:r>
        <w:rPr>
          <w:rFonts w:hint="eastAsia" w:ascii="宋体" w:hAnsi="宋体" w:cs="宋体"/>
          <w:sz w:val="24"/>
        </w:rPr>
        <w:t>效响应处理。</w:t>
      </w:r>
      <w:bookmarkEnd w:id="0"/>
      <w:bookmarkEnd w:id="1"/>
      <w:bookmarkEnd w:id="2"/>
    </w:p>
    <w:p>
      <w:pPr>
        <w:spacing w:line="360" w:lineRule="auto"/>
        <w:ind w:firstLine="480"/>
        <w:rPr>
          <w:rFonts w:ascii="宋体" w:hAnsi="宋体"/>
          <w:sz w:val="24"/>
        </w:rPr>
      </w:pPr>
      <w:r>
        <w:rPr>
          <w:rFonts w:hint="eastAsia" w:ascii="宋体" w:hAnsi="宋体"/>
          <w:sz w:val="24"/>
          <w:lang w:val="en-US" w:eastAsia="zh-CN"/>
        </w:rPr>
        <w:t>7、</w:t>
      </w:r>
      <w:r>
        <w:rPr>
          <w:rFonts w:ascii="宋体" w:hAnsi="宋体"/>
          <w:sz w:val="24"/>
        </w:rPr>
        <w:t>采购需求：</w:t>
      </w:r>
      <w:r>
        <w:rPr>
          <w:rFonts w:hint="eastAsia" w:ascii="宋体" w:hAnsi="宋体" w:eastAsia="宋体" w:cs="宋体"/>
          <w:sz w:val="24"/>
        </w:rPr>
        <w:t>具体详见《第三部分 项目需求》</w:t>
      </w:r>
      <w:r>
        <w:rPr>
          <w:rFonts w:ascii="宋体" w:hAnsi="宋体"/>
          <w:sz w:val="24"/>
        </w:rPr>
        <w:t>。</w:t>
      </w:r>
    </w:p>
    <w:p>
      <w:pPr>
        <w:spacing w:line="360" w:lineRule="auto"/>
        <w:ind w:firstLine="480"/>
        <w:rPr>
          <w:rFonts w:ascii="宋体" w:hAnsi="宋体"/>
          <w:sz w:val="24"/>
          <w:highlight w:val="none"/>
        </w:rPr>
      </w:pPr>
      <w:r>
        <w:rPr>
          <w:rFonts w:hint="eastAsia" w:ascii="宋体" w:hAnsi="宋体"/>
          <w:sz w:val="24"/>
          <w:lang w:val="en-US" w:eastAsia="zh-CN"/>
        </w:rPr>
        <w:t>8、</w:t>
      </w:r>
      <w:r>
        <w:rPr>
          <w:rFonts w:ascii="宋体" w:hAnsi="宋体"/>
          <w:sz w:val="24"/>
        </w:rPr>
        <w:t>合同履行</w:t>
      </w:r>
      <w:r>
        <w:rPr>
          <w:rFonts w:ascii="宋体" w:hAnsi="宋体"/>
          <w:color w:val="auto"/>
          <w:sz w:val="24"/>
        </w:rPr>
        <w:t>期</w:t>
      </w:r>
      <w:r>
        <w:rPr>
          <w:rFonts w:ascii="宋体" w:hAnsi="宋体"/>
          <w:color w:val="auto"/>
          <w:sz w:val="24"/>
          <w:highlight w:val="none"/>
        </w:rPr>
        <w:t>限</w:t>
      </w:r>
      <w:r>
        <w:rPr>
          <w:rFonts w:ascii="宋体" w:hAnsi="宋体" w:eastAsia="宋体" w:cs="Times New Roman"/>
          <w:color w:val="auto"/>
          <w:sz w:val="24"/>
          <w:highlight w:val="none"/>
        </w:rPr>
        <w:t>：</w:t>
      </w:r>
      <w:r>
        <w:rPr>
          <w:rFonts w:hint="eastAsia" w:ascii="宋体" w:hAnsi="宋体" w:eastAsia="宋体" w:cs="Times New Roman"/>
          <w:color w:val="auto"/>
          <w:sz w:val="24"/>
          <w:highlight w:val="none"/>
        </w:rPr>
        <w:t>工期为</w:t>
      </w:r>
      <w:r>
        <w:rPr>
          <w:rFonts w:hint="eastAsia" w:ascii="宋体" w:hAnsi="宋体" w:cs="Times New Roman"/>
          <w:color w:val="auto"/>
          <w:sz w:val="24"/>
          <w:highlight w:val="none"/>
          <w:lang w:val="en-US" w:eastAsia="zh-CN"/>
        </w:rPr>
        <w:t>9</w:t>
      </w:r>
      <w:r>
        <w:rPr>
          <w:rFonts w:hint="eastAsia" w:ascii="宋体" w:hAnsi="宋体" w:eastAsia="宋体" w:cs="Times New Roman"/>
          <w:color w:val="auto"/>
          <w:sz w:val="24"/>
          <w:highlight w:val="none"/>
          <w:lang w:val="en-US" w:eastAsia="zh-CN"/>
        </w:rPr>
        <w:t>0</w:t>
      </w:r>
      <w:r>
        <w:rPr>
          <w:rFonts w:hint="eastAsia" w:ascii="宋体" w:hAnsi="宋体" w:eastAsia="宋体" w:cs="Times New Roman"/>
          <w:color w:val="auto"/>
          <w:sz w:val="24"/>
          <w:highlight w:val="none"/>
        </w:rPr>
        <w:t>日历</w:t>
      </w:r>
      <w:r>
        <w:rPr>
          <w:rFonts w:hint="eastAsia" w:ascii="宋体" w:hAnsi="宋体" w:eastAsia="宋体" w:cs="Times New Roman"/>
          <w:color w:val="auto"/>
          <w:sz w:val="24"/>
          <w:highlight w:val="none"/>
          <w:lang w:val="en-US" w:eastAsia="zh-CN"/>
        </w:rPr>
        <w:t>天</w:t>
      </w:r>
      <w:r>
        <w:rPr>
          <w:rFonts w:hint="eastAsia" w:ascii="宋体" w:hAnsi="宋体" w:cs="宋体"/>
          <w:color w:val="auto"/>
          <w:sz w:val="24"/>
          <w:highlight w:val="none"/>
        </w:rPr>
        <w:t>。</w:t>
      </w:r>
      <w:r>
        <w:rPr>
          <w:rFonts w:hint="eastAsia" w:ascii="宋体" w:hAnsi="宋体"/>
          <w:color w:val="auto"/>
          <w:sz w:val="24"/>
          <w:highlight w:val="none"/>
        </w:rPr>
        <w:t xml:space="preserve">  </w:t>
      </w:r>
      <w:r>
        <w:rPr>
          <w:rFonts w:hint="eastAsia" w:ascii="宋体" w:hAnsi="宋体"/>
          <w:sz w:val="24"/>
          <w:highlight w:val="none"/>
        </w:rPr>
        <w:t xml:space="preserve"> </w:t>
      </w:r>
    </w:p>
    <w:p>
      <w:pPr>
        <w:spacing w:line="360" w:lineRule="auto"/>
        <w:ind w:firstLine="480"/>
        <w:rPr>
          <w:rFonts w:hint="eastAsia" w:ascii="宋体" w:hAnsi="宋体"/>
          <w:sz w:val="24"/>
          <w:highlight w:val="none"/>
        </w:rPr>
      </w:pPr>
      <w:r>
        <w:rPr>
          <w:rFonts w:hint="eastAsia" w:ascii="宋体" w:hAnsi="宋体"/>
          <w:sz w:val="24"/>
          <w:highlight w:val="none"/>
          <w:lang w:val="en-US" w:eastAsia="zh-CN"/>
        </w:rPr>
        <w:t>9、</w:t>
      </w:r>
      <w:r>
        <w:rPr>
          <w:rFonts w:ascii="宋体" w:hAnsi="宋体"/>
          <w:sz w:val="24"/>
          <w:highlight w:val="none"/>
        </w:rPr>
        <w:t>本项目</w:t>
      </w:r>
      <w:r>
        <w:rPr>
          <w:rFonts w:hint="eastAsia" w:ascii="宋体" w:hAnsi="宋体"/>
          <w:sz w:val="24"/>
          <w:highlight w:val="none"/>
        </w:rPr>
        <w:t>不</w:t>
      </w:r>
      <w:r>
        <w:rPr>
          <w:rFonts w:ascii="宋体" w:hAnsi="宋体"/>
          <w:sz w:val="24"/>
          <w:highlight w:val="none"/>
        </w:rPr>
        <w:t>接受联合体投标。</w:t>
      </w:r>
    </w:p>
    <w:p>
      <w:pPr>
        <w:spacing w:line="360" w:lineRule="auto"/>
        <w:ind w:firstLine="480"/>
        <w:rPr>
          <w:rFonts w:ascii="宋体" w:hAnsi="宋体"/>
          <w:sz w:val="24"/>
          <w:highlight w:val="none"/>
        </w:rPr>
      </w:pPr>
      <w:r>
        <w:rPr>
          <w:rFonts w:hint="eastAsia" w:ascii="宋体" w:hAnsi="宋体"/>
          <w:sz w:val="24"/>
          <w:highlight w:val="none"/>
          <w:lang w:val="en-US" w:eastAsia="zh-CN"/>
        </w:rPr>
        <w:t>10、</w:t>
      </w:r>
      <w:r>
        <w:rPr>
          <w:rFonts w:ascii="宋体" w:hAnsi="宋体"/>
          <w:sz w:val="24"/>
          <w:highlight w:val="none"/>
        </w:rPr>
        <w:t>本项目</w:t>
      </w:r>
      <w:r>
        <w:rPr>
          <w:rFonts w:hint="eastAsia" w:ascii="宋体" w:hAnsi="宋体"/>
          <w:sz w:val="24"/>
          <w:highlight w:val="none"/>
        </w:rPr>
        <w:t>不</w:t>
      </w:r>
      <w:r>
        <w:rPr>
          <w:rFonts w:ascii="宋体" w:hAnsi="宋体"/>
          <w:sz w:val="24"/>
          <w:highlight w:val="none"/>
        </w:rPr>
        <w:t>接受</w:t>
      </w:r>
      <w:r>
        <w:rPr>
          <w:rFonts w:hint="eastAsia" w:ascii="宋体" w:hAnsi="宋体"/>
          <w:sz w:val="24"/>
          <w:highlight w:val="none"/>
        </w:rPr>
        <w:t>分包</w:t>
      </w:r>
      <w:r>
        <w:rPr>
          <w:rFonts w:ascii="宋体" w:hAnsi="宋体"/>
          <w:sz w:val="24"/>
          <w:highlight w:val="none"/>
        </w:rPr>
        <w:t>。</w:t>
      </w:r>
    </w:p>
    <w:p>
      <w:pPr>
        <w:spacing w:line="360" w:lineRule="auto"/>
        <w:ind w:firstLine="482"/>
        <w:rPr>
          <w:rFonts w:ascii="宋体" w:hAnsi="宋体"/>
          <w:b/>
          <w:sz w:val="24"/>
          <w:highlight w:val="none"/>
        </w:rPr>
      </w:pPr>
      <w:r>
        <w:rPr>
          <w:rFonts w:ascii="宋体" w:hAnsi="宋体"/>
          <w:b/>
          <w:sz w:val="24"/>
          <w:highlight w:val="none"/>
        </w:rPr>
        <w:t>二、供应商的资格要求：</w:t>
      </w:r>
    </w:p>
    <w:p>
      <w:pPr>
        <w:pageBreakBefore w:val="0"/>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1、满足《中华人民共和国政府采购法》第二十二条规定。</w:t>
      </w:r>
    </w:p>
    <w:p>
      <w:pPr>
        <w:spacing w:line="360" w:lineRule="auto"/>
        <w:ind w:firstLine="480"/>
        <w:jc w:val="left"/>
        <w:rPr>
          <w:rFonts w:ascii="宋体" w:hAnsi="宋体" w:eastAsia="宋体" w:cs="宋体"/>
          <w:sz w:val="24"/>
          <w:highlight w:val="none"/>
        </w:rPr>
      </w:pPr>
      <w:r>
        <w:rPr>
          <w:rFonts w:hint="eastAsia" w:ascii="宋体" w:hAnsi="宋体" w:eastAsia="宋体" w:cs="宋体"/>
          <w:sz w:val="24"/>
          <w:szCs w:val="24"/>
          <w:highlight w:val="none"/>
        </w:rPr>
        <w:t>2、落实政府采购政策需满足的资格要求：</w:t>
      </w:r>
      <w:r>
        <w:rPr>
          <w:rFonts w:hint="eastAsia" w:ascii="宋体" w:hAnsi="宋体" w:eastAsia="宋体" w:cs="宋体"/>
          <w:b/>
          <w:bCs w:val="0"/>
          <w:color w:val="333333"/>
          <w:sz w:val="24"/>
          <w:highlight w:val="none"/>
          <w:u w:val="single"/>
        </w:rPr>
        <w:t>本项目专门面向中小企业采购,供应商应为中小微企业</w:t>
      </w:r>
      <w:r>
        <w:rPr>
          <w:rFonts w:hint="eastAsia" w:ascii="宋体" w:hAnsi="宋体" w:eastAsia="宋体" w:cs="宋体"/>
          <w:b/>
          <w:bCs w:val="0"/>
          <w:color w:val="333333"/>
          <w:sz w:val="24"/>
          <w:highlight w:val="none"/>
          <w:u w:val="single"/>
          <w:lang w:val="en-US" w:eastAsia="zh-CN"/>
        </w:rPr>
        <w:t>或</w:t>
      </w:r>
      <w:r>
        <w:rPr>
          <w:rFonts w:hint="eastAsia" w:ascii="宋体" w:hAnsi="宋体" w:eastAsia="宋体" w:cs="宋体"/>
          <w:b/>
          <w:bCs w:val="0"/>
          <w:color w:val="333333"/>
          <w:sz w:val="24"/>
          <w:highlight w:val="none"/>
          <w:u w:val="single"/>
        </w:rPr>
        <w:t>监狱企业或残疾人福利性单位，并按照采购文件要求提供《中小企业声明函》</w:t>
      </w:r>
      <w:r>
        <w:rPr>
          <w:rFonts w:hint="eastAsia" w:ascii="宋体" w:hAnsi="宋体" w:eastAsia="宋体" w:cs="宋体"/>
          <w:b/>
          <w:bCs w:val="0"/>
          <w:color w:val="333333"/>
          <w:sz w:val="24"/>
          <w:highlight w:val="none"/>
          <w:u w:val="single"/>
          <w:lang w:val="en-US" w:eastAsia="zh-CN"/>
        </w:rPr>
        <w:t>或</w:t>
      </w:r>
      <w:r>
        <w:rPr>
          <w:rFonts w:hint="eastAsia" w:ascii="宋体" w:hAnsi="宋体" w:eastAsia="宋体" w:cs="宋体"/>
          <w:b/>
          <w:bCs w:val="0"/>
          <w:color w:val="333333"/>
          <w:sz w:val="24"/>
          <w:highlight w:val="none"/>
          <w:u w:val="single"/>
        </w:rPr>
        <w:t>《残疾人福利性单位声明函》或监狱和戒毒企业证明材料</w:t>
      </w:r>
      <w:r>
        <w:rPr>
          <w:rFonts w:hint="eastAsia" w:ascii="宋体" w:hAnsi="宋体" w:eastAsia="宋体" w:cs="宋体"/>
          <w:b/>
          <w:bCs w:val="0"/>
          <w:sz w:val="24"/>
          <w:szCs w:val="24"/>
          <w:highlight w:val="none"/>
        </w:rPr>
        <w:t>。</w:t>
      </w:r>
    </w:p>
    <w:p>
      <w:pPr>
        <w:widowControl/>
        <w:spacing w:line="360" w:lineRule="auto"/>
        <w:ind w:firstLine="480"/>
        <w:jc w:val="left"/>
        <w:rPr>
          <w:rFonts w:ascii="宋体" w:hAnsi="宋体" w:eastAsia="宋体" w:cs="宋体"/>
          <w:b/>
          <w:color w:val="000000"/>
          <w:sz w:val="24"/>
          <w:highlight w:val="none"/>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rPr>
        <w:t>、本项目的特定资格要求</w:t>
      </w:r>
      <w:r>
        <w:rPr>
          <w:rFonts w:hint="eastAsia" w:ascii="宋体" w:hAnsi="宋体" w:eastAsia="宋体" w:cs="宋体"/>
          <w:b/>
          <w:color w:val="000000"/>
          <w:sz w:val="24"/>
          <w:highlight w:val="none"/>
        </w:rPr>
        <w:t>：</w:t>
      </w:r>
    </w:p>
    <w:p>
      <w:pPr>
        <w:spacing w:line="360" w:lineRule="auto"/>
        <w:ind w:firstLine="480"/>
        <w:outlineLvl w:val="1"/>
        <w:rPr>
          <w:rFonts w:ascii="宋体" w:hAnsi="宋体" w:eastAsia="宋体" w:cs="宋体"/>
          <w:sz w:val="24"/>
          <w:highlight w:val="none"/>
        </w:rPr>
      </w:pPr>
      <w:r>
        <w:rPr>
          <w:rFonts w:hint="eastAsia" w:ascii="宋体" w:hAnsi="宋体" w:eastAsia="宋体" w:cs="宋体"/>
          <w:color w:val="000000"/>
          <w:sz w:val="24"/>
          <w:highlight w:val="none"/>
        </w:rPr>
        <w:t>（1）</w:t>
      </w:r>
      <w:bookmarkStart w:id="5" w:name="OLE_LINK6"/>
      <w:r>
        <w:rPr>
          <w:rFonts w:hint="eastAsia" w:ascii="宋体" w:hAnsi="宋体" w:eastAsia="宋体" w:cs="宋体"/>
          <w:sz w:val="24"/>
          <w:highlight w:val="none"/>
        </w:rPr>
        <w:t>供应商须具有建设行政主管部门颁发的建筑工程施工总承包</w:t>
      </w:r>
      <w:r>
        <w:rPr>
          <w:rFonts w:hint="eastAsia" w:ascii="宋体" w:hAnsi="宋体" w:eastAsia="宋体" w:cs="宋体"/>
          <w:sz w:val="24"/>
          <w:highlight w:val="none"/>
          <w:lang w:val="en-US" w:eastAsia="zh-CN"/>
        </w:rPr>
        <w:t>叁</w:t>
      </w:r>
      <w:r>
        <w:rPr>
          <w:rFonts w:hint="eastAsia" w:ascii="宋体" w:hAnsi="宋体" w:eastAsia="宋体" w:cs="宋体"/>
          <w:sz w:val="24"/>
          <w:highlight w:val="none"/>
        </w:rPr>
        <w:t>级及以上资质(须在有效期内)</w:t>
      </w:r>
      <w:bookmarkEnd w:id="5"/>
      <w:r>
        <w:rPr>
          <w:rFonts w:hint="eastAsia" w:ascii="宋体" w:hAnsi="宋体" w:eastAsia="宋体" w:cs="宋体"/>
          <w:sz w:val="24"/>
          <w:highlight w:val="none"/>
        </w:rPr>
        <w:t>；</w:t>
      </w:r>
    </w:p>
    <w:p>
      <w:pPr>
        <w:spacing w:line="360" w:lineRule="auto"/>
        <w:ind w:firstLine="480"/>
        <w:outlineLvl w:val="1"/>
        <w:rPr>
          <w:rFonts w:ascii="宋体" w:hAnsi="宋体" w:eastAsia="宋体"/>
          <w:sz w:val="24"/>
          <w:highlight w:val="none"/>
        </w:rPr>
      </w:pPr>
      <w:r>
        <w:rPr>
          <w:rFonts w:hint="eastAsia" w:ascii="宋体" w:hAnsi="宋体" w:eastAsia="宋体" w:cs="宋体"/>
          <w:sz w:val="24"/>
          <w:highlight w:val="none"/>
        </w:rPr>
        <w:t>（2）供应商须具有</w:t>
      </w:r>
      <w:r>
        <w:rPr>
          <w:rFonts w:hint="eastAsia" w:ascii="宋体" w:hAnsi="宋体" w:eastAsia="宋体"/>
          <w:sz w:val="24"/>
          <w:highlight w:val="none"/>
        </w:rPr>
        <w:t>有效的安全生产许可证；</w:t>
      </w:r>
    </w:p>
    <w:p>
      <w:pPr>
        <w:spacing w:line="360" w:lineRule="auto"/>
        <w:ind w:firstLine="480"/>
        <w:outlineLvl w:val="1"/>
        <w:rPr>
          <w:rFonts w:ascii="宋体" w:hAnsi="宋体" w:eastAsia="宋体"/>
          <w:sz w:val="24"/>
          <w:highlight w:val="none"/>
        </w:rPr>
      </w:pPr>
      <w:r>
        <w:rPr>
          <w:rFonts w:hint="eastAsia" w:ascii="宋体" w:hAnsi="宋体" w:eastAsia="宋体"/>
          <w:sz w:val="24"/>
        </w:rPr>
        <w:t>（3</w:t>
      </w:r>
      <w:r>
        <w:rPr>
          <w:rFonts w:hint="eastAsia" w:ascii="宋体" w:hAnsi="宋体" w:eastAsia="宋体"/>
          <w:sz w:val="24"/>
          <w:highlight w:val="none"/>
        </w:rPr>
        <w:t>）</w:t>
      </w:r>
      <w:bookmarkStart w:id="6" w:name="OLE_LINK7"/>
      <w:r>
        <w:rPr>
          <w:rFonts w:hint="eastAsia" w:ascii="宋体" w:hAnsi="宋体" w:eastAsia="宋体"/>
          <w:sz w:val="24"/>
          <w:highlight w:val="none"/>
        </w:rPr>
        <w:t>供应商拟派项目负责人须具有有效的建筑工程专业</w:t>
      </w:r>
      <w:r>
        <w:rPr>
          <w:rFonts w:hint="eastAsia" w:ascii="宋体" w:hAnsi="宋体" w:eastAsia="宋体" w:cs="宋体"/>
          <w:sz w:val="24"/>
          <w:highlight w:val="none"/>
        </w:rPr>
        <w:t>贰级及以上的</w:t>
      </w:r>
      <w:r>
        <w:rPr>
          <w:rFonts w:hint="eastAsia" w:ascii="宋体" w:hAnsi="宋体" w:eastAsia="宋体"/>
          <w:sz w:val="24"/>
          <w:highlight w:val="none"/>
        </w:rPr>
        <w:t>注册建造师资格，同时</w:t>
      </w:r>
      <w:r>
        <w:rPr>
          <w:rFonts w:hint="eastAsia" w:ascii="宋体" w:hAnsi="宋体" w:eastAsia="宋体" w:cs="宋体"/>
          <w:sz w:val="24"/>
          <w:highlight w:val="none"/>
        </w:rPr>
        <w:t>具有</w:t>
      </w:r>
      <w:r>
        <w:rPr>
          <w:rFonts w:hint="eastAsia" w:ascii="宋体" w:hAnsi="宋体" w:eastAsia="宋体" w:cs="宋体"/>
          <w:sz w:val="24"/>
          <w:highlight w:val="none"/>
          <w:lang w:val="en-US" w:eastAsia="zh-CN"/>
        </w:rPr>
        <w:t>建筑施工企业安全生产考核</w:t>
      </w:r>
      <w:r>
        <w:rPr>
          <w:rFonts w:hint="eastAsia" w:ascii="宋体" w:hAnsi="宋体" w:eastAsia="宋体" w:cs="宋体"/>
          <w:sz w:val="24"/>
          <w:highlight w:val="none"/>
        </w:rPr>
        <w:t>合格证</w:t>
      </w:r>
      <w:r>
        <w:rPr>
          <w:rFonts w:hint="eastAsia" w:ascii="宋体" w:hAnsi="宋体" w:eastAsia="宋体" w:cs="宋体"/>
          <w:sz w:val="24"/>
          <w:highlight w:val="none"/>
          <w:lang w:val="en-US" w:eastAsia="zh-CN"/>
        </w:rPr>
        <w:t>书</w:t>
      </w:r>
      <w:r>
        <w:rPr>
          <w:rFonts w:hint="eastAsia" w:ascii="宋体" w:hAnsi="宋体" w:eastAsia="宋体" w:cs="宋体"/>
          <w:sz w:val="24"/>
          <w:highlight w:val="none"/>
        </w:rPr>
        <w:t>（B证）</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以上证书的注册单位均为本供应商</w:t>
      </w:r>
      <w:r>
        <w:rPr>
          <w:rFonts w:hint="eastAsia" w:ascii="宋体" w:hAnsi="宋体" w:eastAsia="宋体"/>
          <w:sz w:val="24"/>
          <w:highlight w:val="none"/>
          <w:lang w:eastAsia="zh-CN"/>
        </w:rPr>
        <w:t>，</w:t>
      </w:r>
      <w:r>
        <w:rPr>
          <w:rFonts w:hint="eastAsia" w:ascii="宋体" w:hAnsi="宋体" w:eastAsia="宋体"/>
          <w:sz w:val="24"/>
          <w:highlight w:val="none"/>
        </w:rPr>
        <w:t>且必须满足下列条件：</w:t>
      </w:r>
    </w:p>
    <w:p>
      <w:pPr>
        <w:spacing w:line="384" w:lineRule="auto"/>
        <w:ind w:firstLine="480"/>
        <w:rPr>
          <w:rFonts w:ascii="宋体" w:hAnsi="宋体" w:cs="宋体"/>
          <w:color w:val="000000"/>
          <w:sz w:val="24"/>
          <w:shd w:val="clear" w:color="auto" w:fill="FFFFFF"/>
        </w:rPr>
      </w:pPr>
      <w:r>
        <w:rPr>
          <w:rFonts w:hint="eastAsia" w:ascii="宋体" w:hAnsi="宋体" w:cs="宋体"/>
          <w:color w:val="000000"/>
          <w:sz w:val="24"/>
          <w:highlight w:val="none"/>
          <w:shd w:val="clear" w:color="auto" w:fill="FFFFFF"/>
        </w:rPr>
        <w:t>项目负责人是非变更后无在建工程，或项</w:t>
      </w:r>
      <w:r>
        <w:rPr>
          <w:rFonts w:hint="eastAsia" w:ascii="宋体" w:hAnsi="宋体" w:cs="宋体"/>
          <w:color w:val="000000"/>
          <w:sz w:val="24"/>
          <w:shd w:val="clear" w:color="auto" w:fill="FFFFFF"/>
        </w:rPr>
        <w:t>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p>
    <w:p>
      <w:pPr>
        <w:spacing w:line="384" w:lineRule="auto"/>
        <w:ind w:firstLine="480"/>
        <w:rPr>
          <w:rFonts w:ascii="宋体" w:hAnsi="宋体" w:cs="宋体"/>
          <w:color w:val="000000"/>
          <w:sz w:val="24"/>
          <w:shd w:val="clear" w:color="auto" w:fill="FFFFFF"/>
        </w:rPr>
      </w:pPr>
      <w:r>
        <w:rPr>
          <w:rFonts w:hint="eastAsia" w:ascii="宋体" w:hAnsi="宋体" w:cs="宋体"/>
          <w:color w:val="000000"/>
          <w:sz w:val="24"/>
          <w:shd w:val="clear" w:color="auto" w:fill="FFFFFF"/>
        </w:rPr>
        <w:t>注：①拟派项目负责人为供应商的正式员工，提供有效的响应供应商与拟派项目负责人双方签订的有效劳动合同书及社保机构出</w:t>
      </w:r>
      <w:r>
        <w:rPr>
          <w:rFonts w:hint="eastAsia" w:ascii="宋体" w:hAnsi="宋体" w:cs="宋体"/>
          <w:color w:val="000000"/>
          <w:sz w:val="24"/>
          <w:highlight w:val="none"/>
          <w:shd w:val="clear" w:color="auto" w:fill="FFFFFF"/>
        </w:rPr>
        <w:t>具的该供应商为其缴纳近期</w:t>
      </w:r>
      <w:r>
        <w:rPr>
          <w:rFonts w:hint="eastAsia" w:ascii="宋体" w:hAnsi="宋体" w:cs="宋体"/>
          <w:color w:val="000000"/>
          <w:sz w:val="24"/>
          <w:highlight w:val="none"/>
          <w:shd w:val="clear" w:color="auto" w:fill="FFFFFF"/>
          <w:lang w:val="en-US" w:eastAsia="zh-CN"/>
        </w:rPr>
        <w:t>[</w:t>
      </w:r>
      <w:r>
        <w:rPr>
          <w:rFonts w:hint="eastAsia" w:ascii="宋体" w:hAnsi="宋体" w:cs="宋体"/>
          <w:color w:val="000000"/>
          <w:sz w:val="24"/>
          <w:highlight w:val="none"/>
          <w:shd w:val="clear" w:color="auto" w:fill="FFFFFF"/>
        </w:rPr>
        <w:t>至少缴纳了2025年</w:t>
      </w:r>
      <w:r>
        <w:rPr>
          <w:rFonts w:hint="eastAsia" w:ascii="宋体" w:hAnsi="宋体" w:cs="宋体"/>
          <w:color w:val="000000"/>
          <w:sz w:val="24"/>
          <w:highlight w:val="none"/>
          <w:shd w:val="clear" w:color="auto" w:fill="FFFFFF"/>
          <w:lang w:val="en-US" w:eastAsia="zh-CN"/>
        </w:rPr>
        <w:t>9</w:t>
      </w:r>
      <w:r>
        <w:rPr>
          <w:rFonts w:hint="eastAsia" w:ascii="宋体" w:hAnsi="宋体" w:cs="宋体"/>
          <w:color w:val="000000"/>
          <w:sz w:val="24"/>
          <w:highlight w:val="none"/>
          <w:shd w:val="clear" w:color="auto" w:fill="FFFFFF"/>
        </w:rPr>
        <w:t>月（含）以后任意1个月</w:t>
      </w:r>
      <w:r>
        <w:rPr>
          <w:rFonts w:hint="eastAsia" w:ascii="宋体" w:hAnsi="宋体" w:cs="宋体"/>
          <w:color w:val="000000"/>
          <w:sz w:val="24"/>
          <w:highlight w:val="none"/>
          <w:shd w:val="clear" w:color="auto" w:fill="FFFFFF"/>
          <w:lang w:val="en-US" w:eastAsia="zh-CN"/>
        </w:rPr>
        <w:t>]</w:t>
      </w:r>
      <w:r>
        <w:rPr>
          <w:rFonts w:hint="eastAsia" w:ascii="宋体" w:hAnsi="宋体" w:cs="宋体"/>
          <w:color w:val="000000"/>
          <w:sz w:val="24"/>
          <w:highlight w:val="none"/>
          <w:shd w:val="clear" w:color="auto" w:fill="FFFFFF"/>
        </w:rPr>
        <w:t>养老保险的证</w:t>
      </w:r>
      <w:r>
        <w:rPr>
          <w:rFonts w:hint="eastAsia" w:ascii="宋体" w:hAnsi="宋体" w:cs="宋体"/>
          <w:color w:val="000000"/>
          <w:sz w:val="24"/>
          <w:shd w:val="clear" w:color="auto" w:fill="FFFFFF"/>
        </w:rPr>
        <w:t>明材料（若为响应截止时间当月新开办企业，则无需提供）；</w:t>
      </w:r>
    </w:p>
    <w:p>
      <w:pPr>
        <w:spacing w:line="384" w:lineRule="auto"/>
        <w:ind w:firstLine="480"/>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②如本项目投标人拟派的项目负责人为一级注册建造师的，必须根据《办公厅关于全面实行一级建造师电子注册证书的通知》（建办市〔2021〕40号）文件要求执行。</w:t>
      </w:r>
    </w:p>
    <w:p>
      <w:pPr>
        <w:spacing w:line="384" w:lineRule="auto"/>
        <w:ind w:firstLine="480"/>
        <w:rPr>
          <w:rFonts w:ascii="宋体" w:hAnsi="宋体" w:cs="宋体"/>
          <w:color w:val="000000"/>
          <w:sz w:val="24"/>
          <w:shd w:val="clear" w:color="auto" w:fill="FFFFFF"/>
        </w:rPr>
      </w:pPr>
      <w:r>
        <w:rPr>
          <w:rFonts w:hint="eastAsia" w:ascii="宋体" w:hAnsi="宋体" w:cs="宋体"/>
          <w:color w:val="000000"/>
          <w:sz w:val="24"/>
          <w:shd w:val="clear" w:color="auto" w:fill="FFFFFF"/>
        </w:rPr>
        <w:t>注册地为江苏省内的企业，如拟派项目负责人为二级建造师的，必须按照《省住房和城乡建设厅关于我省二级建造师、二级造价工程师、二级注册建筑师、二级注册结构工程师注册证书电子证照换发的公告》(〔2023〕第26号)文件要求换发新的注册证书电子证照，其他省份二级建造师注册证书按当地相关规定执行，否则不予认可</w:t>
      </w:r>
      <w:bookmarkEnd w:id="6"/>
      <w:r>
        <w:rPr>
          <w:rFonts w:hint="eastAsia" w:ascii="宋体" w:hAnsi="宋体" w:cs="宋体"/>
          <w:color w:val="000000"/>
          <w:sz w:val="24"/>
          <w:shd w:val="clear" w:color="auto" w:fill="FFFFFF"/>
        </w:rPr>
        <w:t>。</w:t>
      </w:r>
    </w:p>
    <w:p>
      <w:pPr>
        <w:spacing w:line="384" w:lineRule="auto"/>
        <w:ind w:firstLine="480"/>
        <w:rPr>
          <w:rFonts w:ascii="宋体" w:hAnsi="宋体" w:cs="宋体"/>
          <w:color w:val="000000"/>
          <w:sz w:val="24"/>
          <w:shd w:val="clear" w:color="auto" w:fill="FFFFFF"/>
        </w:rPr>
      </w:pPr>
      <w:r>
        <w:rPr>
          <w:rFonts w:hint="eastAsia" w:ascii="宋体" w:hAnsi="宋体" w:cs="宋体"/>
          <w:color w:val="000000"/>
          <w:sz w:val="24"/>
          <w:shd w:val="clear" w:color="auto" w:fill="FFFFFF"/>
          <w:lang w:val="en-US" w:eastAsia="zh-CN"/>
        </w:rPr>
        <w:t>（4）</w:t>
      </w:r>
      <w:r>
        <w:rPr>
          <w:rFonts w:hint="eastAsia" w:ascii="宋体" w:hAnsi="宋体" w:cs="宋体"/>
          <w:color w:val="000000"/>
          <w:sz w:val="24"/>
          <w:shd w:val="clear" w:color="auto" w:fill="FFFFFF"/>
        </w:rPr>
        <w:t>供应商未被“信用中国”网站（www.creditchina.gov.cn）列入失信被执行人、重大税收违法案件当事人名单、政府采购严重失信行为记录名单(代理机构现场查询,截图留存并归档)。</w:t>
      </w:r>
    </w:p>
    <w:p>
      <w:pPr>
        <w:spacing w:line="384" w:lineRule="auto"/>
        <w:ind w:firstLine="480"/>
        <w:rPr>
          <w:rFonts w:ascii="宋体" w:hAnsi="宋体" w:cs="宋体"/>
          <w:color w:val="000000"/>
          <w:sz w:val="24"/>
          <w:shd w:val="clear" w:color="auto" w:fill="FFFFFF"/>
        </w:rPr>
      </w:pPr>
      <w:r>
        <w:rPr>
          <w:rFonts w:hint="eastAsia" w:ascii="宋体" w:hAnsi="宋体" w:cs="宋体"/>
          <w:color w:val="000000"/>
          <w:sz w:val="24"/>
          <w:shd w:val="clear" w:color="auto" w:fill="FFFFFF"/>
          <w:lang w:val="en-US" w:eastAsia="zh-CN"/>
        </w:rPr>
        <w:t>（5）</w:t>
      </w:r>
      <w:r>
        <w:rPr>
          <w:rFonts w:hint="eastAsia" w:ascii="宋体" w:hAnsi="宋体" w:cs="宋体"/>
          <w:color w:val="000000"/>
          <w:sz w:val="24"/>
          <w:shd w:val="clear" w:color="auto" w:fill="FFFFFF"/>
        </w:rPr>
        <w:t>根据《关于在我省国有资金投资工程建设项目招标投标中应用建筑企业资质动态监管结果有关要求的通知》（苏建招办【2022】2号）文件要求，供应商在响应文件递交截止时间当日，建筑业企业资质（仅指本项目要求的资质）动态监管结果不处于不合格状态(代理机构现场查询，对动态监管处于不合格状态的供应商进行截图保存)。</w:t>
      </w:r>
    </w:p>
    <w:p>
      <w:pPr>
        <w:spacing w:line="360" w:lineRule="auto"/>
        <w:ind w:firstLine="480"/>
        <w:jc w:val="left"/>
        <w:rPr>
          <w:rFonts w:hint="eastAsia" w:ascii="宋体" w:hAnsi="宋体" w:eastAsia="宋体" w:cs="Times New Roman"/>
          <w:sz w:val="24"/>
        </w:rPr>
      </w:pPr>
      <w:r>
        <w:rPr>
          <w:rFonts w:hint="eastAsia" w:ascii="宋体" w:hAnsi="宋体" w:cs="宋体"/>
          <w:color w:val="000000"/>
          <w:sz w:val="24"/>
          <w:shd w:val="clear" w:color="auto" w:fill="FFFFFF"/>
        </w:rPr>
        <w:t>注：供应商某项被核查为不合格的资质，不得参加该资质的招投标、合同备案等经营活动。请各潜在供应商引起重视，公告发布之日起自行查询，及时整改，对于在</w:t>
      </w:r>
      <w:r>
        <w:rPr>
          <w:rFonts w:hint="eastAsia" w:ascii="宋体" w:hAnsi="宋体" w:cs="宋体"/>
          <w:color w:val="000000"/>
          <w:sz w:val="24"/>
          <w:shd w:val="clear" w:color="auto" w:fill="FFFFFF"/>
          <w:lang w:val="en-US" w:eastAsia="zh-CN"/>
        </w:rPr>
        <w:t>谈判</w:t>
      </w:r>
      <w:r>
        <w:rPr>
          <w:rFonts w:hint="eastAsia" w:ascii="宋体" w:hAnsi="宋体" w:cs="宋体"/>
          <w:color w:val="000000"/>
          <w:sz w:val="24"/>
          <w:shd w:val="clear" w:color="auto" w:fill="FFFFFF"/>
        </w:rPr>
        <w:t>响应文件递交截止时间当日动态监管处于不合格状态的供应商，视为资格审查不通过。查询方式：登录江苏省建筑市场监管与诚信信息一体化平台-企业信息-施工企业-动态监管不合格资质查询。</w:t>
      </w:r>
    </w:p>
    <w:p>
      <w:pPr>
        <w:spacing w:line="360" w:lineRule="auto"/>
        <w:ind w:firstLine="482"/>
        <w:rPr>
          <w:rFonts w:ascii="宋体" w:hAnsi="宋体"/>
          <w:b/>
          <w:sz w:val="24"/>
        </w:rPr>
      </w:pPr>
      <w:r>
        <w:rPr>
          <w:rFonts w:ascii="宋体" w:hAnsi="宋体"/>
          <w:b/>
          <w:sz w:val="24"/>
        </w:rPr>
        <w:t>三、获取采购文件</w:t>
      </w:r>
    </w:p>
    <w:p>
      <w:pPr>
        <w:keepNext w:val="0"/>
        <w:keepLines w:val="0"/>
        <w:pageBreakBefore w:val="0"/>
        <w:widowControl/>
        <w:spacing w:line="360" w:lineRule="auto"/>
        <w:ind w:firstLine="480"/>
        <w:jc w:val="left"/>
        <w:rPr>
          <w:rFonts w:ascii="宋体" w:hAnsi="宋体" w:eastAsia="宋体" w:cs="宋体"/>
          <w:sz w:val="24"/>
          <w:szCs w:val="24"/>
          <w:u w:val="single"/>
          <w:shd w:val="clear" w:color="auto" w:fill="FFFFFF"/>
          <w:lang w:val="en-US" w:eastAsia="zh-CN" w:bidi="ar"/>
        </w:rPr>
      </w:pPr>
      <w:r>
        <w:rPr>
          <w:rFonts w:hint="eastAsia" w:ascii="宋体" w:hAnsi="宋体" w:eastAsia="宋体" w:cs="宋体"/>
          <w:sz w:val="24"/>
          <w:szCs w:val="24"/>
          <w:shd w:val="clear" w:color="auto" w:fill="FFFFFF"/>
          <w:lang w:val="en-US" w:eastAsia="zh-CN" w:bidi="ar"/>
        </w:rPr>
        <w:t>1、</w:t>
      </w:r>
      <w:r>
        <w:rPr>
          <w:rFonts w:hint="eastAsia" w:ascii="宋体" w:hAnsi="宋体" w:eastAsia="宋体" w:cs="宋体"/>
          <w:sz w:val="24"/>
          <w:szCs w:val="24"/>
          <w:shd w:val="clear" w:color="auto" w:fill="FFFFFF"/>
          <w:lang w:bidi="ar"/>
        </w:rPr>
        <w:t>时  间：</w:t>
      </w:r>
      <w:r>
        <w:rPr>
          <w:rFonts w:hint="eastAsia" w:ascii="宋体" w:hAnsi="宋体" w:eastAsia="宋体" w:cs="宋体"/>
          <w:sz w:val="24"/>
          <w:szCs w:val="24"/>
          <w:shd w:val="clear" w:color="auto" w:fill="FFFFFF"/>
          <w:lang w:val="en-US" w:eastAsia="zh-CN" w:bidi="ar"/>
        </w:rPr>
        <w:t>自本公告发布之日起3个工作日</w:t>
      </w:r>
    </w:p>
    <w:p>
      <w:pPr>
        <w:keepNext w:val="0"/>
        <w:keepLines w:val="0"/>
        <w:pageBreakBefore w:val="0"/>
        <w:widowControl/>
        <w:spacing w:line="360" w:lineRule="auto"/>
        <w:ind w:firstLine="480"/>
        <w:jc w:val="left"/>
        <w:rPr>
          <w:rStyle w:val="847"/>
          <w:rFonts w:hint="eastAsia" w:ascii="宋体" w:hAnsi="宋体" w:eastAsia="宋体" w:cs="宋体"/>
          <w:bCs/>
          <w:color w:val="000000"/>
          <w:sz w:val="24"/>
          <w:szCs w:val="24"/>
          <w:highlight w:val="none"/>
          <w:lang w:val="en-US" w:eastAsia="zh-CN"/>
        </w:rPr>
      </w:pPr>
      <w:r>
        <w:rPr>
          <w:rStyle w:val="847"/>
          <w:rFonts w:hint="eastAsia" w:ascii="宋体" w:hAnsi="宋体" w:eastAsia="宋体" w:cs="宋体"/>
          <w:bCs/>
          <w:color w:val="000000"/>
          <w:sz w:val="24"/>
          <w:szCs w:val="24"/>
          <w:highlight w:val="none"/>
          <w:lang w:val="en-US" w:eastAsia="en-US"/>
        </w:rPr>
        <w:t>2</w:t>
      </w:r>
      <w:r>
        <w:rPr>
          <w:rStyle w:val="847"/>
          <w:rFonts w:hint="eastAsia" w:ascii="宋体" w:hAnsi="宋体" w:eastAsia="宋体" w:cs="宋体"/>
          <w:bCs/>
          <w:color w:val="000000"/>
          <w:sz w:val="24"/>
          <w:szCs w:val="24"/>
          <w:highlight w:val="none"/>
          <w:lang w:val="en-US" w:eastAsia="zh-CN"/>
        </w:rPr>
        <w:t>、</w:t>
      </w:r>
      <w:r>
        <w:rPr>
          <w:rStyle w:val="847"/>
          <w:rFonts w:hint="eastAsia" w:ascii="宋体" w:hAnsi="宋体" w:eastAsia="宋体" w:cs="宋体"/>
          <w:bCs/>
          <w:color w:val="000000"/>
          <w:sz w:val="24"/>
          <w:szCs w:val="24"/>
          <w:highlight w:val="none"/>
          <w:lang w:val="en-US" w:eastAsia="en-US"/>
        </w:rPr>
        <w:t>地点：网上注册登记成功后系统内免费下载</w:t>
      </w:r>
      <w:r>
        <w:rPr>
          <w:rStyle w:val="847"/>
          <w:rFonts w:hint="eastAsia" w:ascii="宋体" w:hAnsi="宋体" w:eastAsia="宋体" w:cs="宋体"/>
          <w:bCs/>
          <w:color w:val="000000"/>
          <w:sz w:val="24"/>
          <w:szCs w:val="24"/>
          <w:highlight w:val="none"/>
          <w:lang w:val="en-US" w:eastAsia="zh-CN"/>
        </w:rPr>
        <w:t>。</w:t>
      </w:r>
    </w:p>
    <w:p>
      <w:pPr>
        <w:keepNext w:val="0"/>
        <w:keepLines w:val="0"/>
        <w:pageBreakBefore w:val="0"/>
        <w:widowControl/>
        <w:spacing w:line="360" w:lineRule="auto"/>
        <w:ind w:firstLine="420"/>
        <w:jc w:val="left"/>
        <w:rPr>
          <w:rStyle w:val="847"/>
          <w:rFonts w:hint="eastAsia" w:ascii="宋体" w:hAnsi="宋体" w:eastAsia="宋体" w:cs="宋体"/>
          <w:bCs/>
          <w:color w:val="000000"/>
          <w:sz w:val="24"/>
          <w:szCs w:val="24"/>
          <w:highlight w:val="none"/>
          <w:lang w:val="en-US" w:eastAsia="en-US"/>
        </w:rPr>
      </w:pPr>
      <w:r>
        <w:rPr>
          <w:rStyle w:val="847"/>
          <w:rFonts w:hint="eastAsia" w:ascii="宋体" w:hAnsi="宋体" w:eastAsia="宋体" w:cs="宋体"/>
          <w:bCs/>
          <w:color w:val="000000"/>
          <w:sz w:val="24"/>
          <w:szCs w:val="24"/>
          <w:highlight w:val="none"/>
          <w:lang w:val="en-US" w:eastAsia="en-US"/>
        </w:rPr>
        <w:t>3</w:t>
      </w:r>
      <w:r>
        <w:rPr>
          <w:rStyle w:val="847"/>
          <w:rFonts w:hint="eastAsia" w:ascii="宋体" w:hAnsi="宋体" w:eastAsia="宋体" w:cs="宋体"/>
          <w:bCs/>
          <w:color w:val="000000"/>
          <w:sz w:val="24"/>
          <w:szCs w:val="24"/>
          <w:highlight w:val="none"/>
          <w:lang w:val="en-US" w:eastAsia="zh-CN"/>
        </w:rPr>
        <w:t>、</w:t>
      </w:r>
      <w:r>
        <w:rPr>
          <w:rStyle w:val="847"/>
          <w:rFonts w:hint="eastAsia" w:ascii="宋体" w:hAnsi="宋体" w:eastAsia="宋体" w:cs="宋体"/>
          <w:bCs/>
          <w:color w:val="000000"/>
          <w:sz w:val="24"/>
          <w:szCs w:val="24"/>
          <w:highlight w:val="none"/>
          <w:lang w:val="en-US" w:eastAsia="en-US"/>
        </w:rPr>
        <w:t>获取方式：本项目采用网上注册登记方式。</w:t>
      </w:r>
    </w:p>
    <w:p>
      <w:pPr>
        <w:keepNext w:val="0"/>
        <w:keepLines w:val="0"/>
        <w:pageBreakBefore w:val="0"/>
        <w:widowControl/>
        <w:spacing w:line="360" w:lineRule="auto"/>
        <w:ind w:firstLine="420"/>
        <w:jc w:val="left"/>
        <w:rPr>
          <w:rStyle w:val="847"/>
          <w:rFonts w:hint="eastAsia" w:ascii="宋体" w:hAnsi="宋体" w:eastAsia="宋体" w:cs="宋体"/>
          <w:bCs/>
          <w:color w:val="000000"/>
          <w:sz w:val="24"/>
          <w:szCs w:val="24"/>
          <w:highlight w:val="none"/>
          <w:lang w:val="en-US" w:eastAsia="en-US"/>
        </w:rPr>
      </w:pPr>
      <w:r>
        <w:rPr>
          <w:rStyle w:val="847"/>
          <w:rFonts w:hint="eastAsia" w:ascii="宋体" w:hAnsi="宋体" w:eastAsia="宋体" w:cs="宋体"/>
          <w:bCs/>
          <w:color w:val="000000"/>
          <w:sz w:val="24"/>
          <w:szCs w:val="24"/>
          <w:highlight w:val="none"/>
          <w:lang w:val="en-US" w:eastAsia="en-US"/>
        </w:rPr>
        <w:t>3.1潜在供应商访问电子招标响应交易平台的网络地址和方法：</w:t>
      </w:r>
    </w:p>
    <w:p>
      <w:pPr>
        <w:keepNext w:val="0"/>
        <w:keepLines w:val="0"/>
        <w:pageBreakBefore w:val="0"/>
        <w:widowControl/>
        <w:spacing w:line="360" w:lineRule="auto"/>
        <w:ind w:firstLine="420"/>
        <w:jc w:val="left"/>
        <w:rPr>
          <w:rStyle w:val="847"/>
          <w:rFonts w:hint="eastAsia" w:ascii="宋体" w:hAnsi="宋体" w:eastAsia="宋体" w:cs="宋体"/>
          <w:bCs/>
          <w:color w:val="000000"/>
          <w:sz w:val="24"/>
          <w:szCs w:val="24"/>
          <w:highlight w:val="none"/>
          <w:lang w:val="en-US" w:eastAsia="en-US"/>
        </w:rPr>
      </w:pPr>
      <w:r>
        <w:rPr>
          <w:rStyle w:val="847"/>
          <w:rFonts w:hint="eastAsia" w:ascii="宋体" w:hAnsi="宋体" w:eastAsia="宋体" w:cs="宋体"/>
          <w:bCs/>
          <w:color w:val="000000"/>
          <w:sz w:val="24"/>
          <w:szCs w:val="24"/>
          <w:highlight w:val="none"/>
          <w:lang w:val="en-US" w:eastAsia="en-US"/>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pPr>
        <w:keepNext w:val="0"/>
        <w:keepLines w:val="0"/>
        <w:pageBreakBefore w:val="0"/>
        <w:widowControl/>
        <w:spacing w:line="360" w:lineRule="auto"/>
        <w:ind w:firstLine="420"/>
        <w:jc w:val="left"/>
        <w:rPr>
          <w:rStyle w:val="847"/>
          <w:rFonts w:hint="eastAsia" w:ascii="宋体" w:hAnsi="宋体" w:eastAsia="宋体" w:cs="宋体"/>
          <w:bCs/>
          <w:color w:val="000000"/>
          <w:sz w:val="24"/>
          <w:szCs w:val="24"/>
          <w:highlight w:val="none"/>
          <w:lang w:val="en-US" w:eastAsia="en-US"/>
        </w:rPr>
      </w:pPr>
      <w:r>
        <w:rPr>
          <w:rStyle w:val="847"/>
          <w:rFonts w:hint="eastAsia" w:ascii="宋体" w:hAnsi="宋体" w:eastAsia="宋体" w:cs="宋体"/>
          <w:bCs/>
          <w:color w:val="000000"/>
          <w:sz w:val="24"/>
          <w:szCs w:val="24"/>
          <w:highlight w:val="none"/>
          <w:lang w:val="en-US" w:eastAsia="en-US"/>
        </w:rPr>
        <w:t>3.2潜在供应商访问“苏采云”系统的网络地址和方法：“苏采云”系统的网址：http://jszfcg.jsczt.cn/。</w:t>
      </w:r>
    </w:p>
    <w:p>
      <w:pPr>
        <w:keepNext w:val="0"/>
        <w:keepLines w:val="0"/>
        <w:pageBreakBefore w:val="0"/>
        <w:widowControl/>
        <w:spacing w:line="360" w:lineRule="auto"/>
        <w:ind w:firstLine="420"/>
        <w:jc w:val="left"/>
        <w:rPr>
          <w:rStyle w:val="847"/>
          <w:rFonts w:hint="eastAsia" w:ascii="宋体" w:hAnsi="宋体" w:eastAsia="宋体" w:cs="宋体"/>
          <w:bCs/>
          <w:color w:val="000000"/>
          <w:sz w:val="24"/>
          <w:szCs w:val="24"/>
          <w:highlight w:val="none"/>
          <w:lang w:val="en-US" w:eastAsia="en-US"/>
        </w:rPr>
      </w:pPr>
      <w:r>
        <w:rPr>
          <w:rStyle w:val="847"/>
          <w:rFonts w:hint="eastAsia" w:ascii="宋体" w:hAnsi="宋体" w:eastAsia="宋体" w:cs="宋体"/>
          <w:bCs/>
          <w:color w:val="000000"/>
          <w:sz w:val="24"/>
          <w:szCs w:val="24"/>
          <w:highlight w:val="none"/>
          <w:lang w:val="en-US" w:eastAsia="en-US"/>
        </w:rPr>
        <w:t>3.3“CA数字证书”的获取：</w:t>
      </w:r>
    </w:p>
    <w:p>
      <w:pPr>
        <w:keepNext w:val="0"/>
        <w:keepLines w:val="0"/>
        <w:pageBreakBefore w:val="0"/>
        <w:widowControl w:val="0"/>
        <w:spacing w:line="360" w:lineRule="auto"/>
        <w:ind w:firstLine="420"/>
        <w:jc w:val="left"/>
        <w:rPr>
          <w:rStyle w:val="847"/>
          <w:rFonts w:hint="eastAsia" w:ascii="宋体" w:hAnsi="宋体" w:eastAsia="宋体" w:cs="宋体"/>
          <w:bCs/>
          <w:color w:val="000000"/>
          <w:sz w:val="24"/>
          <w:szCs w:val="24"/>
          <w:highlight w:val="none"/>
          <w:lang w:val="en-US" w:eastAsia="en-US"/>
        </w:rPr>
      </w:pPr>
      <w:r>
        <w:rPr>
          <w:rStyle w:val="847"/>
          <w:rFonts w:hint="eastAsia" w:ascii="宋体" w:hAnsi="宋体" w:eastAsia="宋体" w:cs="宋体"/>
          <w:bCs/>
          <w:color w:val="000000"/>
          <w:sz w:val="24"/>
          <w:szCs w:val="24"/>
          <w:highlight w:val="none"/>
          <w:lang w:val="en-US" w:eastAsia="en-US"/>
        </w:rPr>
        <w:t>响应供应商需办理“CA 数字证书”，CA办理指南及“苏采云”操作手册可至江苏省政府采购网―办事指南-资料下载中心下载。</w:t>
      </w:r>
    </w:p>
    <w:p>
      <w:pPr>
        <w:keepNext w:val="0"/>
        <w:keepLines w:val="0"/>
        <w:pageBreakBefore w:val="0"/>
        <w:widowControl w:val="0"/>
        <w:spacing w:line="360" w:lineRule="auto"/>
        <w:ind w:firstLine="420"/>
        <w:jc w:val="left"/>
        <w:rPr>
          <w:rStyle w:val="847"/>
          <w:rFonts w:hint="eastAsia" w:ascii="宋体" w:hAnsi="宋体" w:eastAsia="宋体" w:cs="宋体"/>
          <w:bCs/>
          <w:color w:val="000000"/>
          <w:sz w:val="24"/>
          <w:szCs w:val="24"/>
          <w:highlight w:val="none"/>
          <w:lang w:val="en-US" w:eastAsia="en-US"/>
        </w:rPr>
      </w:pPr>
      <w:r>
        <w:rPr>
          <w:rStyle w:val="847"/>
          <w:rFonts w:hint="eastAsia" w:ascii="宋体" w:hAnsi="宋体" w:eastAsia="宋体" w:cs="宋体"/>
          <w:bCs/>
          <w:color w:val="000000"/>
          <w:sz w:val="24"/>
          <w:szCs w:val="24"/>
          <w:highlight w:val="none"/>
          <w:lang w:val="en-US" w:eastAsia="en-US"/>
        </w:rPr>
        <w:t>通过苏采云系统首页（http://jszfcg.jscz.gov.cn/）的“苏采云控件驱动下载”，选择“政务CA、方正签章控件驱动安装包及安装说明”下载安装，具体安装方法详见下载文件内的《安装说明》。</w:t>
      </w:r>
    </w:p>
    <w:p>
      <w:pPr>
        <w:keepNext w:val="0"/>
        <w:keepLines w:val="0"/>
        <w:pageBreakBefore w:val="0"/>
        <w:widowControl/>
        <w:spacing w:line="360" w:lineRule="auto"/>
        <w:ind w:firstLine="420"/>
        <w:jc w:val="left"/>
        <w:rPr>
          <w:rStyle w:val="847"/>
          <w:rFonts w:hint="eastAsia" w:ascii="宋体" w:hAnsi="宋体" w:eastAsia="宋体" w:cs="宋体"/>
          <w:bCs/>
          <w:color w:val="000000"/>
          <w:sz w:val="24"/>
          <w:szCs w:val="24"/>
          <w:highlight w:val="none"/>
          <w:lang w:val="en-US" w:eastAsia="en-US"/>
        </w:rPr>
      </w:pPr>
      <w:r>
        <w:rPr>
          <w:rStyle w:val="847"/>
          <w:rFonts w:hint="eastAsia" w:ascii="宋体" w:hAnsi="宋体" w:eastAsia="宋体" w:cs="宋体"/>
          <w:bCs/>
          <w:color w:val="000000"/>
          <w:sz w:val="24"/>
          <w:szCs w:val="24"/>
          <w:highlight w:val="none"/>
          <w:lang w:val="en-US" w:eastAsia="en-US"/>
        </w:rPr>
        <w:t>3.4采购文件（后缀名为“.kedt”）、供应商操作手册及政府采购客户端工具可通过“苏采云”系统--已报名项目--报名详情页面内相应链接进行下载。</w:t>
      </w:r>
    </w:p>
    <w:p>
      <w:pPr>
        <w:keepNext w:val="0"/>
        <w:keepLines w:val="0"/>
        <w:pageBreakBefore w:val="0"/>
        <w:widowControl/>
        <w:spacing w:line="360" w:lineRule="auto"/>
        <w:ind w:firstLine="420"/>
        <w:jc w:val="left"/>
        <w:rPr>
          <w:rStyle w:val="847"/>
          <w:rFonts w:hint="eastAsia" w:ascii="宋体" w:hAnsi="宋体" w:eastAsia="宋体" w:cs="宋体"/>
          <w:bCs/>
          <w:color w:val="000000"/>
          <w:sz w:val="24"/>
          <w:szCs w:val="24"/>
          <w:highlight w:val="none"/>
          <w:lang w:val="en-US" w:eastAsia="en-US"/>
        </w:rPr>
      </w:pPr>
      <w:r>
        <w:rPr>
          <w:rStyle w:val="847"/>
          <w:rFonts w:hint="eastAsia" w:ascii="宋体" w:hAnsi="宋体" w:eastAsia="宋体" w:cs="宋体"/>
          <w:bCs/>
          <w:color w:val="000000"/>
          <w:sz w:val="24"/>
          <w:szCs w:val="24"/>
          <w:highlight w:val="none"/>
          <w:lang w:val="en-US" w:eastAsia="en-US"/>
        </w:rPr>
        <w:t>3.5采购</w:t>
      </w:r>
      <w:r>
        <w:rPr>
          <w:rStyle w:val="847"/>
          <w:rFonts w:hint="eastAsia" w:ascii="宋体" w:hAnsi="宋体" w:eastAsia="宋体" w:cs="宋体"/>
          <w:bCs/>
          <w:color w:val="000000"/>
          <w:sz w:val="24"/>
          <w:szCs w:val="24"/>
          <w:highlight w:val="none"/>
          <w:lang w:val="en-US" w:eastAsia="zh-CN"/>
        </w:rPr>
        <w:t>单位</w:t>
      </w:r>
      <w:r>
        <w:rPr>
          <w:rStyle w:val="847"/>
          <w:rFonts w:hint="eastAsia" w:ascii="宋体" w:hAnsi="宋体" w:eastAsia="宋体" w:cs="宋体"/>
          <w:bCs/>
          <w:color w:val="000000"/>
          <w:sz w:val="24"/>
          <w:szCs w:val="24"/>
          <w:highlight w:val="none"/>
          <w:lang w:val="en-US" w:eastAsia="en-US"/>
        </w:rPr>
        <w:t>或采购代理机构将数据电文形式的采购文件加载至“苏采云”系统，供潜在供应商下载或者查阅。</w:t>
      </w:r>
    </w:p>
    <w:p>
      <w:pPr>
        <w:keepNext w:val="0"/>
        <w:keepLines w:val="0"/>
        <w:pageBreakBefore w:val="0"/>
        <w:widowControl/>
        <w:spacing w:line="360" w:lineRule="auto"/>
        <w:ind w:firstLine="420"/>
        <w:jc w:val="left"/>
        <w:rPr>
          <w:rStyle w:val="847"/>
          <w:rFonts w:hint="eastAsia" w:ascii="宋体" w:hAnsi="宋体" w:eastAsia="宋体" w:cs="宋体"/>
          <w:bCs/>
          <w:color w:val="000000"/>
          <w:sz w:val="24"/>
          <w:szCs w:val="24"/>
          <w:highlight w:val="none"/>
          <w:lang w:val="en-US" w:eastAsia="en-US"/>
        </w:rPr>
      </w:pPr>
      <w:r>
        <w:rPr>
          <w:rStyle w:val="847"/>
          <w:rFonts w:hint="eastAsia" w:ascii="宋体" w:hAnsi="宋体" w:eastAsia="宋体" w:cs="宋体"/>
          <w:bCs/>
          <w:color w:val="000000"/>
          <w:sz w:val="24"/>
          <w:szCs w:val="24"/>
          <w:highlight w:val="none"/>
          <w:lang w:val="en-US" w:eastAsia="en-US"/>
        </w:rPr>
        <w:t>3.6请潜在供应商提前安装相应的控件（详见《江苏省政府采购管理交易系统（苏采云）供应商操作手册》）并使用谷歌浏览器登录“苏采云”系统参与不见面开评标。</w:t>
      </w:r>
    </w:p>
    <w:p>
      <w:pPr>
        <w:keepNext w:val="0"/>
        <w:keepLines w:val="0"/>
        <w:pageBreakBefore w:val="0"/>
        <w:widowControl/>
        <w:spacing w:line="360" w:lineRule="auto"/>
        <w:ind w:firstLine="420"/>
        <w:jc w:val="left"/>
        <w:rPr>
          <w:rStyle w:val="847"/>
          <w:rFonts w:hint="eastAsia" w:ascii="宋体" w:hAnsi="宋体" w:eastAsia="宋体" w:cs="宋体"/>
          <w:bCs/>
          <w:color w:val="000000"/>
          <w:sz w:val="24"/>
          <w:szCs w:val="24"/>
          <w:highlight w:val="none"/>
          <w:lang w:val="en-US" w:eastAsia="zh-CN"/>
        </w:rPr>
      </w:pPr>
      <w:r>
        <w:rPr>
          <w:rStyle w:val="847"/>
          <w:rFonts w:hint="eastAsia" w:ascii="宋体" w:hAnsi="宋体" w:eastAsia="宋体" w:cs="宋体"/>
          <w:bCs/>
          <w:color w:val="000000"/>
          <w:sz w:val="24"/>
          <w:szCs w:val="24"/>
          <w:highlight w:val="none"/>
          <w:lang w:val="en-US" w:eastAsia="en-US"/>
        </w:rPr>
        <w:t>3.7开评标全过程中，</w:t>
      </w:r>
      <w:r>
        <w:rPr>
          <w:rStyle w:val="847"/>
          <w:rFonts w:hint="eastAsia" w:ascii="宋体" w:hAnsi="宋体" w:eastAsia="宋体" w:cs="宋体"/>
          <w:bCs/>
          <w:color w:val="000000"/>
          <w:sz w:val="24"/>
          <w:szCs w:val="24"/>
          <w:highlight w:val="none"/>
          <w:lang w:val="en-US" w:eastAsia="zh-CN"/>
        </w:rPr>
        <w:t>谈判响应</w:t>
      </w:r>
      <w:r>
        <w:rPr>
          <w:rStyle w:val="847"/>
          <w:rFonts w:hint="eastAsia" w:ascii="宋体" w:hAnsi="宋体" w:eastAsia="宋体" w:cs="宋体"/>
          <w:bCs/>
          <w:color w:val="000000"/>
          <w:sz w:val="24"/>
          <w:szCs w:val="24"/>
          <w:highlight w:val="none"/>
          <w:lang w:val="en-US" w:eastAsia="en-US"/>
        </w:rPr>
        <w:t>供应商一端参与交互的人员将均被视为是</w:t>
      </w:r>
      <w:r>
        <w:rPr>
          <w:rStyle w:val="847"/>
          <w:rFonts w:hint="eastAsia" w:ascii="宋体" w:hAnsi="宋体" w:eastAsia="宋体" w:cs="宋体"/>
          <w:bCs/>
          <w:color w:val="000000"/>
          <w:sz w:val="24"/>
          <w:szCs w:val="24"/>
          <w:highlight w:val="none"/>
          <w:lang w:val="en-US" w:eastAsia="zh-CN"/>
        </w:rPr>
        <w:t>谈判响应</w:t>
      </w:r>
      <w:r>
        <w:rPr>
          <w:rStyle w:val="847"/>
          <w:rFonts w:hint="eastAsia" w:ascii="宋体" w:hAnsi="宋体" w:eastAsia="宋体" w:cs="宋体"/>
          <w:bCs/>
          <w:color w:val="000000"/>
          <w:sz w:val="24"/>
          <w:szCs w:val="24"/>
          <w:highlight w:val="none"/>
          <w:lang w:val="en-US" w:eastAsia="en-US"/>
        </w:rPr>
        <w:t>供应商的授权委托人或法定代表人，</w:t>
      </w:r>
      <w:r>
        <w:rPr>
          <w:rStyle w:val="847"/>
          <w:rFonts w:hint="eastAsia" w:ascii="宋体" w:hAnsi="宋体" w:eastAsia="宋体" w:cs="宋体"/>
          <w:bCs/>
          <w:color w:val="000000"/>
          <w:sz w:val="24"/>
          <w:szCs w:val="24"/>
          <w:highlight w:val="none"/>
          <w:lang w:val="en-US" w:eastAsia="zh-CN"/>
        </w:rPr>
        <w:t>谈判响应</w:t>
      </w:r>
      <w:r>
        <w:rPr>
          <w:rStyle w:val="847"/>
          <w:rFonts w:hint="eastAsia" w:ascii="宋体" w:hAnsi="宋体" w:eastAsia="宋体" w:cs="宋体"/>
          <w:bCs/>
          <w:color w:val="000000"/>
          <w:sz w:val="24"/>
          <w:szCs w:val="24"/>
          <w:highlight w:val="none"/>
          <w:lang w:val="en-US" w:eastAsia="en-US"/>
        </w:rPr>
        <w:t>供应商不得以不承认交互人员的资格或身份等为借口抵赖推脱，</w:t>
      </w:r>
      <w:r>
        <w:rPr>
          <w:rStyle w:val="847"/>
          <w:rFonts w:hint="eastAsia" w:ascii="宋体" w:hAnsi="宋体" w:eastAsia="宋体" w:cs="宋体"/>
          <w:bCs/>
          <w:color w:val="000000"/>
          <w:sz w:val="24"/>
          <w:szCs w:val="24"/>
          <w:highlight w:val="none"/>
          <w:lang w:val="en-US" w:eastAsia="zh-CN"/>
        </w:rPr>
        <w:t>谈判响应</w:t>
      </w:r>
      <w:r>
        <w:rPr>
          <w:rStyle w:val="847"/>
          <w:rFonts w:hint="eastAsia" w:ascii="宋体" w:hAnsi="宋体" w:eastAsia="宋体" w:cs="宋体"/>
          <w:bCs/>
          <w:color w:val="000000"/>
          <w:sz w:val="24"/>
          <w:szCs w:val="24"/>
          <w:highlight w:val="none"/>
          <w:lang w:val="en-US" w:eastAsia="en-US"/>
        </w:rPr>
        <w:t>供应商自行承担随意更换人员所导致的一切后果。为顺利实现本项目开评标的远程交互，建议</w:t>
      </w:r>
      <w:r>
        <w:rPr>
          <w:rStyle w:val="847"/>
          <w:rFonts w:hint="eastAsia" w:ascii="宋体" w:hAnsi="宋体" w:eastAsia="宋体" w:cs="宋体"/>
          <w:bCs/>
          <w:color w:val="000000"/>
          <w:sz w:val="24"/>
          <w:szCs w:val="24"/>
          <w:highlight w:val="none"/>
          <w:lang w:val="en-US" w:eastAsia="zh-CN"/>
        </w:rPr>
        <w:t>谈判响应</w:t>
      </w:r>
      <w:r>
        <w:rPr>
          <w:rStyle w:val="847"/>
          <w:rFonts w:hint="eastAsia" w:ascii="宋体" w:hAnsi="宋体" w:eastAsia="宋体" w:cs="宋体"/>
          <w:bCs/>
          <w:color w:val="000000"/>
          <w:sz w:val="24"/>
          <w:szCs w:val="24"/>
          <w:highlight w:val="none"/>
          <w:lang w:val="en-US" w:eastAsia="en-US"/>
        </w:rPr>
        <w:t>供应商配置的硬件设施有：电脑或手机、高速稳定的网络、电源（不间断）、音视频设备（话筒、耳麦、高清摄像头、音响）等。为保证交互效果，建议</w:t>
      </w:r>
      <w:r>
        <w:rPr>
          <w:rStyle w:val="847"/>
          <w:rFonts w:hint="eastAsia" w:ascii="宋体" w:hAnsi="宋体" w:eastAsia="宋体" w:cs="宋体"/>
          <w:bCs/>
          <w:color w:val="000000"/>
          <w:sz w:val="24"/>
          <w:szCs w:val="24"/>
          <w:highlight w:val="none"/>
          <w:lang w:val="en-US" w:eastAsia="zh-CN"/>
        </w:rPr>
        <w:t>谈判响应</w:t>
      </w:r>
      <w:r>
        <w:rPr>
          <w:rStyle w:val="847"/>
          <w:rFonts w:hint="eastAsia" w:ascii="宋体" w:hAnsi="宋体" w:eastAsia="宋体" w:cs="宋体"/>
          <w:bCs/>
          <w:color w:val="000000"/>
          <w:sz w:val="24"/>
          <w:szCs w:val="24"/>
          <w:highlight w:val="none"/>
          <w:lang w:val="en-US" w:eastAsia="en-US"/>
        </w:rPr>
        <w:t>供应商选择封闭安静的地点参与远程交互。因</w:t>
      </w:r>
      <w:r>
        <w:rPr>
          <w:rStyle w:val="847"/>
          <w:rFonts w:hint="eastAsia" w:ascii="宋体" w:hAnsi="宋体" w:eastAsia="宋体" w:cs="宋体"/>
          <w:bCs/>
          <w:color w:val="000000"/>
          <w:sz w:val="24"/>
          <w:szCs w:val="24"/>
          <w:highlight w:val="none"/>
          <w:lang w:val="en-US" w:eastAsia="zh-CN"/>
        </w:rPr>
        <w:t>谈判响应</w:t>
      </w:r>
      <w:r>
        <w:rPr>
          <w:rStyle w:val="847"/>
          <w:rFonts w:hint="eastAsia" w:ascii="宋体" w:hAnsi="宋体" w:eastAsia="宋体" w:cs="宋体"/>
          <w:bCs/>
          <w:color w:val="000000"/>
          <w:sz w:val="24"/>
          <w:szCs w:val="24"/>
          <w:highlight w:val="none"/>
          <w:lang w:val="en-US" w:eastAsia="en-US"/>
        </w:rPr>
        <w:t>供应商自身软硬件问题而导致在交互过程中出现不稳定或中断等情况的，由</w:t>
      </w:r>
      <w:r>
        <w:rPr>
          <w:rStyle w:val="847"/>
          <w:rFonts w:hint="eastAsia" w:ascii="宋体" w:hAnsi="宋体" w:eastAsia="宋体" w:cs="宋体"/>
          <w:bCs/>
          <w:color w:val="000000"/>
          <w:sz w:val="24"/>
          <w:szCs w:val="24"/>
          <w:highlight w:val="none"/>
          <w:lang w:val="en-US" w:eastAsia="zh-CN"/>
        </w:rPr>
        <w:t>谈判响应</w:t>
      </w:r>
      <w:r>
        <w:rPr>
          <w:rStyle w:val="847"/>
          <w:rFonts w:hint="eastAsia" w:ascii="宋体" w:hAnsi="宋体" w:eastAsia="宋体" w:cs="宋体"/>
          <w:bCs/>
          <w:color w:val="000000"/>
          <w:sz w:val="24"/>
          <w:szCs w:val="24"/>
          <w:highlight w:val="none"/>
          <w:lang w:val="en-US" w:eastAsia="en-US"/>
        </w:rPr>
        <w:t>供应商自身承担一切后果。</w:t>
      </w:r>
    </w:p>
    <w:p>
      <w:pPr>
        <w:keepNext w:val="0"/>
        <w:keepLines w:val="0"/>
        <w:pageBreakBefore w:val="0"/>
        <w:spacing w:line="360" w:lineRule="auto"/>
        <w:ind w:firstLine="482"/>
        <w:rPr>
          <w:rFonts w:hint="eastAsia" w:ascii="宋体" w:hAnsi="宋体" w:eastAsia="宋体" w:cs="宋体"/>
          <w:sz w:val="24"/>
          <w:szCs w:val="24"/>
        </w:rPr>
      </w:pPr>
      <w:r>
        <w:rPr>
          <w:rStyle w:val="847"/>
          <w:rFonts w:hint="eastAsia" w:ascii="宋体" w:hAnsi="宋体" w:eastAsia="宋体" w:cs="宋体"/>
          <w:b/>
          <w:bCs w:val="0"/>
          <w:color w:val="000000"/>
          <w:sz w:val="24"/>
          <w:szCs w:val="24"/>
          <w:highlight w:val="none"/>
          <w:lang w:val="en-US" w:eastAsia="zh-CN"/>
        </w:rPr>
        <w:t>注：如潜在供应商未按上述要求操作，将自行承担所产生的风险。</w:t>
      </w:r>
    </w:p>
    <w:p>
      <w:pPr>
        <w:pStyle w:val="174"/>
        <w:keepNext w:val="0"/>
        <w:keepLines w:val="0"/>
        <w:pageBreakBefore w:val="0"/>
        <w:spacing w:before="0" w:after="0" w:line="360" w:lineRule="auto"/>
        <w:ind w:firstLine="482"/>
        <w:rPr>
          <w:rFonts w:ascii="宋体" w:hAnsi="宋体" w:eastAsia="宋体" w:cs="宋体"/>
          <w:sz w:val="24"/>
          <w:szCs w:val="24"/>
          <w:lang w:val="en-US" w:eastAsia="zh-CN"/>
        </w:rPr>
      </w:pPr>
      <w:r>
        <w:rPr>
          <w:rFonts w:hint="eastAsia" w:ascii="宋体" w:hAnsi="宋体" w:eastAsia="宋体" w:cs="宋体"/>
          <w:sz w:val="24"/>
          <w:szCs w:val="24"/>
        </w:rPr>
        <w:t>四、响应文件</w:t>
      </w:r>
      <w:r>
        <w:rPr>
          <w:rFonts w:hint="eastAsia" w:ascii="宋体" w:hAnsi="宋体" w:eastAsia="宋体" w:cs="宋体"/>
          <w:sz w:val="24"/>
          <w:szCs w:val="24"/>
          <w:lang w:val="en-US" w:eastAsia="zh-CN"/>
        </w:rPr>
        <w:t>的提交</w:t>
      </w:r>
    </w:p>
    <w:p>
      <w:pPr>
        <w:pageBreakBefore w:val="0"/>
        <w:spacing w:line="360" w:lineRule="auto"/>
        <w:ind w:firstLine="480"/>
        <w:jc w:val="both"/>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1</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响应文件提交</w:t>
      </w:r>
      <w:r>
        <w:rPr>
          <w:rFonts w:hint="eastAsia" w:ascii="宋体" w:hAnsi="宋体" w:eastAsia="宋体" w:cs="宋体"/>
          <w:color w:val="000000"/>
          <w:sz w:val="24"/>
          <w:szCs w:val="24"/>
          <w:highlight w:val="none"/>
          <w:lang w:val="en-US" w:eastAsia="en-US"/>
        </w:rPr>
        <w:t>截止时间：</w:t>
      </w:r>
      <w:r>
        <w:rPr>
          <w:rFonts w:hint="eastAsia" w:ascii="宋体" w:hAnsi="宋体" w:eastAsia="宋体" w:cs="宋体"/>
          <w:b/>
          <w:bCs/>
          <w:color w:val="000000"/>
          <w:sz w:val="24"/>
          <w:szCs w:val="24"/>
          <w:highlight w:val="none"/>
          <w:lang w:val="en-US" w:eastAsia="en-US"/>
        </w:rPr>
        <w:t>202</w:t>
      </w:r>
      <w:r>
        <w:rPr>
          <w:rFonts w:hint="eastAsia" w:ascii="宋体" w:hAnsi="宋体" w:eastAsia="宋体" w:cs="宋体"/>
          <w:b/>
          <w:bCs/>
          <w:color w:val="000000"/>
          <w:sz w:val="24"/>
          <w:szCs w:val="24"/>
          <w:highlight w:val="none"/>
          <w:lang w:val="en-US" w:eastAsia="zh-CN"/>
        </w:rPr>
        <w:t>5</w:t>
      </w:r>
      <w:r>
        <w:rPr>
          <w:rFonts w:hint="eastAsia" w:ascii="宋体" w:hAnsi="宋体" w:eastAsia="宋体" w:cs="宋体"/>
          <w:b/>
          <w:bCs/>
          <w:color w:val="000000"/>
          <w:sz w:val="24"/>
          <w:szCs w:val="24"/>
          <w:highlight w:val="none"/>
          <w:lang w:val="en-US" w:eastAsia="en-US"/>
        </w:rPr>
        <w:t>年</w:t>
      </w:r>
      <w:r>
        <w:rPr>
          <w:rFonts w:hint="eastAsia" w:ascii="宋体" w:hAnsi="宋体" w:cs="宋体"/>
          <w:b/>
          <w:bCs/>
          <w:color w:val="000000"/>
          <w:sz w:val="24"/>
          <w:szCs w:val="24"/>
          <w:highlight w:val="none"/>
          <w:lang w:val="en-US" w:eastAsia="zh-CN"/>
        </w:rPr>
        <w:t>12</w:t>
      </w:r>
      <w:r>
        <w:rPr>
          <w:rFonts w:hint="eastAsia" w:ascii="宋体" w:hAnsi="宋体" w:eastAsia="宋体" w:cs="宋体"/>
          <w:b/>
          <w:bCs/>
          <w:color w:val="000000"/>
          <w:sz w:val="24"/>
          <w:szCs w:val="24"/>
          <w:highlight w:val="none"/>
          <w:lang w:val="en-US" w:eastAsia="en-US"/>
        </w:rPr>
        <w:t>月</w:t>
      </w:r>
      <w:r>
        <w:rPr>
          <w:rFonts w:hint="eastAsia" w:ascii="宋体" w:hAnsi="宋体" w:cs="宋体"/>
          <w:b/>
          <w:bCs/>
          <w:color w:val="000000"/>
          <w:sz w:val="24"/>
          <w:szCs w:val="24"/>
          <w:highlight w:val="none"/>
          <w:lang w:val="en-US" w:eastAsia="zh-CN"/>
        </w:rPr>
        <w:t>17</w:t>
      </w:r>
      <w:r>
        <w:rPr>
          <w:rFonts w:hint="eastAsia" w:ascii="宋体" w:hAnsi="宋体" w:eastAsia="宋体" w:cs="宋体"/>
          <w:b/>
          <w:bCs/>
          <w:color w:val="000000"/>
          <w:sz w:val="24"/>
          <w:szCs w:val="24"/>
          <w:highlight w:val="none"/>
          <w:lang w:val="en-US" w:eastAsia="en-US"/>
        </w:rPr>
        <w:t>日</w:t>
      </w:r>
      <w:r>
        <w:rPr>
          <w:rFonts w:hint="eastAsia" w:ascii="宋体" w:hAnsi="宋体" w:cs="宋体"/>
          <w:b/>
          <w:bCs/>
          <w:color w:val="000000"/>
          <w:sz w:val="24"/>
          <w:szCs w:val="24"/>
          <w:highlight w:val="none"/>
          <w:lang w:val="en-US" w:eastAsia="zh-CN"/>
        </w:rPr>
        <w:t>14</w:t>
      </w:r>
      <w:r>
        <w:rPr>
          <w:rFonts w:hint="eastAsia" w:ascii="宋体" w:hAnsi="宋体" w:eastAsia="宋体" w:cs="宋体"/>
          <w:b/>
          <w:bCs/>
          <w:color w:val="000000"/>
          <w:sz w:val="24"/>
          <w:szCs w:val="24"/>
          <w:highlight w:val="none"/>
          <w:lang w:val="en-US" w:eastAsia="zh-CN"/>
        </w:rPr>
        <w:t>时</w:t>
      </w:r>
      <w:r>
        <w:rPr>
          <w:rFonts w:hint="eastAsia" w:ascii="宋体" w:hAnsi="宋体" w:cs="宋体"/>
          <w:b/>
          <w:bCs/>
          <w:color w:val="000000"/>
          <w:sz w:val="24"/>
          <w:szCs w:val="24"/>
          <w:highlight w:val="none"/>
          <w:lang w:val="en-US" w:eastAsia="zh-CN"/>
        </w:rPr>
        <w:t>0</w:t>
      </w:r>
      <w:r>
        <w:rPr>
          <w:rFonts w:hint="eastAsia" w:ascii="宋体" w:hAnsi="宋体" w:eastAsia="宋体" w:cs="宋体"/>
          <w:b/>
          <w:bCs/>
          <w:color w:val="000000"/>
          <w:sz w:val="24"/>
          <w:szCs w:val="24"/>
          <w:highlight w:val="none"/>
          <w:lang w:val="en-US" w:eastAsia="zh-CN"/>
        </w:rPr>
        <w:t>0分00秒</w:t>
      </w:r>
      <w:r>
        <w:rPr>
          <w:rFonts w:hint="eastAsia" w:ascii="宋体" w:hAnsi="宋体" w:eastAsia="宋体" w:cs="宋体"/>
          <w:b/>
          <w:bCs/>
          <w:color w:val="000000"/>
          <w:sz w:val="24"/>
          <w:szCs w:val="24"/>
          <w:highlight w:val="none"/>
          <w:lang w:val="en-US" w:eastAsia="en-US"/>
        </w:rPr>
        <w:t>（北京时间）</w:t>
      </w:r>
      <w:r>
        <w:rPr>
          <w:rFonts w:hint="eastAsia" w:ascii="宋体" w:hAnsi="宋体" w:eastAsia="宋体" w:cs="宋体"/>
          <w:color w:val="000000"/>
          <w:sz w:val="24"/>
          <w:szCs w:val="24"/>
          <w:highlight w:val="none"/>
          <w:lang w:val="en-US" w:eastAsia="en-US"/>
        </w:rPr>
        <w:t>。逾时，“苏采云”系统将拒绝接受上传响应文件电子文档。</w:t>
      </w:r>
    </w:p>
    <w:p>
      <w:pPr>
        <w:pageBreakBefore w:val="0"/>
        <w:spacing w:line="360" w:lineRule="auto"/>
        <w:ind w:firstLine="480"/>
        <w:rPr>
          <w:rFonts w:hint="eastAsia" w:ascii="宋体" w:hAnsi="宋体" w:eastAsia="宋体" w:cs="宋体"/>
          <w:sz w:val="24"/>
          <w:szCs w:val="24"/>
          <w:lang w:eastAsia="zh-CN"/>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val="en-US" w:eastAsia="en-US"/>
        </w:rPr>
        <w:t>地点：“苏采云”系统（网址：http://jszfcg.jsczt.cn/）</w:t>
      </w:r>
      <w:r>
        <w:rPr>
          <w:rFonts w:hint="eastAsia" w:ascii="宋体" w:hAnsi="宋体" w:eastAsia="宋体" w:cs="宋体"/>
          <w:color w:val="000000"/>
          <w:sz w:val="24"/>
          <w:szCs w:val="24"/>
          <w:highlight w:val="none"/>
          <w:lang w:val="en-US" w:eastAsia="zh-CN"/>
        </w:rPr>
        <w:t>。</w:t>
      </w:r>
    </w:p>
    <w:p>
      <w:pPr>
        <w:pageBreakBefore w:val="0"/>
        <w:spacing w:line="360" w:lineRule="auto"/>
        <w:ind w:firstLine="482"/>
        <w:rPr>
          <w:rFonts w:hint="eastAsia" w:ascii="宋体" w:hAnsi="宋体" w:eastAsia="宋体" w:cs="宋体"/>
          <w:b/>
          <w:bCs/>
          <w:i w:val="0"/>
          <w:iCs w:val="0"/>
          <w:caps w:val="0"/>
          <w:color w:val="333333"/>
          <w:spacing w:val="0"/>
          <w:sz w:val="24"/>
          <w:szCs w:val="24"/>
          <w:shd w:val="clear" w:color="auto" w:fill="FFFFFF"/>
        </w:rPr>
      </w:pPr>
      <w:r>
        <w:rPr>
          <w:rFonts w:hint="eastAsia" w:ascii="宋体" w:hAnsi="宋体" w:eastAsia="宋体" w:cs="宋体"/>
          <w:b/>
          <w:bCs/>
          <w:i w:val="0"/>
          <w:iCs w:val="0"/>
          <w:caps w:val="0"/>
          <w:color w:val="333333"/>
          <w:spacing w:val="0"/>
          <w:sz w:val="24"/>
          <w:szCs w:val="24"/>
          <w:shd w:val="clear" w:color="auto" w:fill="FFFFFF"/>
        </w:rPr>
        <w:t>注：本项目</w:t>
      </w:r>
      <w:r>
        <w:rPr>
          <w:rFonts w:hint="eastAsia" w:ascii="宋体" w:hAnsi="宋体" w:eastAsia="宋体" w:cs="宋体"/>
          <w:b/>
          <w:bCs/>
          <w:i w:val="0"/>
          <w:iCs w:val="0"/>
          <w:caps w:val="0"/>
          <w:color w:val="333333"/>
          <w:spacing w:val="0"/>
          <w:sz w:val="24"/>
          <w:szCs w:val="24"/>
          <w:shd w:val="clear" w:color="auto" w:fill="FFFFFF"/>
          <w:lang w:val="en-US" w:eastAsia="zh-CN"/>
        </w:rPr>
        <w:t>响应</w:t>
      </w:r>
      <w:r>
        <w:rPr>
          <w:rFonts w:hint="eastAsia" w:ascii="宋体" w:hAnsi="宋体" w:eastAsia="宋体" w:cs="宋体"/>
          <w:b/>
          <w:bCs/>
          <w:i w:val="0"/>
          <w:iCs w:val="0"/>
          <w:caps w:val="0"/>
          <w:color w:val="333333"/>
          <w:spacing w:val="0"/>
          <w:sz w:val="24"/>
          <w:szCs w:val="24"/>
          <w:shd w:val="clear" w:color="auto" w:fill="FFFFFF"/>
        </w:rPr>
        <w:t>文件是指上传于“苏采云”系统的电子</w:t>
      </w:r>
      <w:r>
        <w:rPr>
          <w:rFonts w:hint="eastAsia" w:ascii="宋体" w:hAnsi="宋体" w:eastAsia="宋体" w:cs="宋体"/>
          <w:b/>
          <w:bCs/>
          <w:i w:val="0"/>
          <w:iCs w:val="0"/>
          <w:caps w:val="0"/>
          <w:color w:val="333333"/>
          <w:spacing w:val="0"/>
          <w:sz w:val="24"/>
          <w:szCs w:val="24"/>
          <w:shd w:val="clear" w:color="auto" w:fill="FFFFFF"/>
          <w:lang w:val="en-US" w:eastAsia="zh-CN"/>
        </w:rPr>
        <w:t>响应</w:t>
      </w:r>
      <w:r>
        <w:rPr>
          <w:rFonts w:hint="eastAsia" w:ascii="宋体" w:hAnsi="宋体" w:eastAsia="宋体" w:cs="宋体"/>
          <w:b/>
          <w:bCs/>
          <w:i w:val="0"/>
          <w:iCs w:val="0"/>
          <w:caps w:val="0"/>
          <w:color w:val="333333"/>
          <w:spacing w:val="0"/>
          <w:sz w:val="24"/>
          <w:szCs w:val="24"/>
          <w:shd w:val="clear" w:color="auto" w:fill="FFFFFF"/>
        </w:rPr>
        <w:t>文件。</w:t>
      </w:r>
    </w:p>
    <w:p>
      <w:pPr>
        <w:pStyle w:val="174"/>
        <w:keepNext w:val="0"/>
        <w:keepLines w:val="0"/>
        <w:pageBreakBefore w:val="0"/>
        <w:spacing w:before="0" w:after="0" w:line="360" w:lineRule="auto"/>
        <w:ind w:firstLine="482"/>
        <w:rPr>
          <w:rFonts w:hint="eastAsia" w:ascii="宋体" w:hAnsi="宋体" w:eastAsia="宋体" w:cs="宋体"/>
          <w:sz w:val="24"/>
          <w:szCs w:val="24"/>
        </w:rPr>
      </w:pPr>
      <w:r>
        <w:rPr>
          <w:rFonts w:hint="eastAsia" w:ascii="宋体" w:hAnsi="宋体" w:eastAsia="宋体" w:cs="宋体"/>
          <w:sz w:val="24"/>
          <w:szCs w:val="24"/>
        </w:rPr>
        <w:t>五、响应文件的开启</w:t>
      </w:r>
      <w:bookmarkStart w:id="207" w:name="_GoBack"/>
      <w:bookmarkEnd w:id="207"/>
    </w:p>
    <w:p>
      <w:pPr>
        <w:pageBreakBefore w:val="0"/>
        <w:spacing w:line="360" w:lineRule="auto"/>
        <w:ind w:firstLine="480"/>
        <w:rPr>
          <w:rFonts w:hint="eastAsia" w:ascii="宋体" w:hAnsi="宋体" w:eastAsia="宋体" w:cs="宋体"/>
          <w:bCs/>
          <w:sz w:val="24"/>
          <w:szCs w:val="24"/>
          <w:u w:val="single"/>
        </w:rPr>
      </w:pPr>
      <w:r>
        <w:rPr>
          <w:rFonts w:hint="eastAsia" w:ascii="宋体" w:hAnsi="宋体" w:eastAsia="宋体" w:cs="宋体"/>
          <w:sz w:val="24"/>
          <w:szCs w:val="24"/>
          <w:lang w:val="en-US" w:eastAsia="zh-CN"/>
        </w:rPr>
        <w:t>1、</w:t>
      </w:r>
      <w:r>
        <w:rPr>
          <w:rFonts w:hint="eastAsia" w:ascii="宋体" w:hAnsi="宋体" w:eastAsia="宋体" w:cs="宋体"/>
          <w:sz w:val="24"/>
          <w:szCs w:val="24"/>
        </w:rPr>
        <w:t>时  间：</w:t>
      </w:r>
      <w:r>
        <w:rPr>
          <w:rFonts w:hint="eastAsia" w:ascii="宋体" w:hAnsi="宋体" w:eastAsia="宋体" w:cs="宋体"/>
          <w:sz w:val="24"/>
          <w:szCs w:val="24"/>
          <w:u w:val="single"/>
        </w:rPr>
        <w:t>202</w:t>
      </w:r>
      <w:r>
        <w:rPr>
          <w:rFonts w:hint="eastAsia" w:ascii="宋体" w:hAnsi="宋体" w:eastAsia="宋体" w:cs="宋体"/>
          <w:sz w:val="24"/>
          <w:szCs w:val="24"/>
          <w:u w:val="single"/>
          <w:lang w:val="en-US" w:eastAsia="zh-CN"/>
        </w:rPr>
        <w:t>5</w:t>
      </w:r>
      <w:r>
        <w:rPr>
          <w:rFonts w:hint="eastAsia" w:ascii="宋体" w:hAnsi="宋体" w:eastAsia="宋体" w:cs="宋体"/>
          <w:sz w:val="24"/>
          <w:szCs w:val="24"/>
          <w:u w:val="single"/>
        </w:rPr>
        <w:t>年</w:t>
      </w:r>
      <w:r>
        <w:rPr>
          <w:rFonts w:hint="eastAsia" w:ascii="宋体" w:hAnsi="宋体" w:cs="宋体"/>
          <w:sz w:val="24"/>
          <w:szCs w:val="24"/>
          <w:u w:val="single"/>
          <w:lang w:val="en-US" w:eastAsia="zh-CN"/>
        </w:rPr>
        <w:t xml:space="preserve"> 12</w:t>
      </w:r>
      <w:r>
        <w:rPr>
          <w:rFonts w:hint="eastAsia" w:ascii="宋体" w:hAnsi="宋体" w:eastAsia="宋体" w:cs="宋体"/>
          <w:sz w:val="24"/>
          <w:szCs w:val="24"/>
          <w:u w:val="single"/>
        </w:rPr>
        <w:t>月</w:t>
      </w:r>
      <w:r>
        <w:rPr>
          <w:rFonts w:hint="eastAsia" w:ascii="宋体" w:hAnsi="宋体" w:cs="宋体"/>
          <w:sz w:val="24"/>
          <w:szCs w:val="24"/>
          <w:u w:val="single"/>
          <w:lang w:val="en-US" w:eastAsia="zh-CN"/>
        </w:rPr>
        <w:t>17</w:t>
      </w:r>
      <w:r>
        <w:rPr>
          <w:rFonts w:hint="eastAsia" w:ascii="宋体" w:hAnsi="宋体" w:eastAsia="宋体" w:cs="宋体"/>
          <w:sz w:val="24"/>
          <w:szCs w:val="24"/>
          <w:u w:val="single"/>
        </w:rPr>
        <w:t>日</w:t>
      </w:r>
      <w:r>
        <w:rPr>
          <w:rFonts w:hint="eastAsia" w:ascii="宋体" w:hAnsi="宋体" w:cs="宋体"/>
          <w:sz w:val="24"/>
          <w:szCs w:val="24"/>
          <w:u w:val="single"/>
          <w:lang w:val="en-US" w:eastAsia="zh-CN"/>
        </w:rPr>
        <w:t>14</w:t>
      </w:r>
      <w:r>
        <w:rPr>
          <w:rFonts w:hint="eastAsia" w:ascii="宋体" w:hAnsi="宋体" w:eastAsia="宋体" w:cs="宋体"/>
          <w:bCs/>
          <w:sz w:val="24"/>
          <w:szCs w:val="24"/>
          <w:u w:val="single"/>
        </w:rPr>
        <w:t>时</w:t>
      </w:r>
      <w:r>
        <w:rPr>
          <w:rFonts w:hint="eastAsia" w:ascii="宋体" w:hAnsi="宋体" w:cs="宋体"/>
          <w:bCs/>
          <w:sz w:val="24"/>
          <w:szCs w:val="24"/>
          <w:u w:val="single"/>
          <w:lang w:val="en-US" w:eastAsia="zh-CN"/>
        </w:rPr>
        <w:t>0</w:t>
      </w:r>
      <w:r>
        <w:rPr>
          <w:rFonts w:hint="eastAsia" w:ascii="宋体" w:hAnsi="宋体" w:eastAsia="宋体" w:cs="宋体"/>
          <w:bCs/>
          <w:sz w:val="24"/>
          <w:szCs w:val="24"/>
          <w:u w:val="single"/>
          <w:lang w:val="en-US" w:eastAsia="zh-CN"/>
        </w:rPr>
        <w:t>0</w:t>
      </w:r>
      <w:r>
        <w:rPr>
          <w:rFonts w:hint="eastAsia" w:ascii="宋体" w:hAnsi="宋体" w:eastAsia="宋体" w:cs="宋体"/>
          <w:bCs/>
          <w:sz w:val="24"/>
          <w:szCs w:val="24"/>
          <w:u w:val="single"/>
        </w:rPr>
        <w:t>分</w:t>
      </w:r>
      <w:r>
        <w:rPr>
          <w:rFonts w:hint="eastAsia" w:ascii="宋体" w:hAnsi="宋体" w:eastAsia="宋体" w:cs="宋体"/>
          <w:bCs/>
          <w:sz w:val="24"/>
          <w:szCs w:val="24"/>
        </w:rPr>
        <w:t>（北京时间）</w:t>
      </w:r>
    </w:p>
    <w:p>
      <w:pPr>
        <w:pageBreakBefore w:val="0"/>
        <w:spacing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点：</w:t>
      </w:r>
      <w:r>
        <w:rPr>
          <w:rFonts w:hint="eastAsia" w:ascii="宋体" w:hAnsi="宋体" w:eastAsia="宋体" w:cs="宋体"/>
          <w:color w:val="000000"/>
          <w:sz w:val="24"/>
          <w:szCs w:val="24"/>
          <w:highlight w:val="none"/>
          <w:lang w:val="en-US" w:eastAsia="en-US"/>
        </w:rPr>
        <w:t>“苏采云”系统（网址：http://jszfcg.jsczt.cn/）“开标大厅”</w:t>
      </w:r>
    </w:p>
    <w:p>
      <w:pPr>
        <w:pageBreakBefore w:val="0"/>
        <w:spacing w:line="360" w:lineRule="auto"/>
        <w:ind w:firstLine="480"/>
        <w:jc w:val="both"/>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lang w:val="en-US" w:eastAsia="en-US"/>
        </w:rPr>
        <w:t>3</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lang w:val="en-US" w:eastAsia="en-US"/>
        </w:rPr>
        <w:t>响应文件的解密：开标当天各供应商及时登录不见面开标大厅，响应文件提交截止时间后，采购</w:t>
      </w:r>
      <w:r>
        <w:rPr>
          <w:rFonts w:hint="eastAsia" w:ascii="宋体" w:hAnsi="宋体" w:eastAsia="宋体" w:cs="宋体"/>
          <w:color w:val="000000"/>
          <w:sz w:val="24"/>
          <w:szCs w:val="24"/>
          <w:highlight w:val="none"/>
          <w:lang w:val="en-US" w:eastAsia="zh-CN"/>
        </w:rPr>
        <w:t>单位或代理机构</w:t>
      </w:r>
      <w:r>
        <w:rPr>
          <w:rFonts w:hint="eastAsia" w:ascii="宋体" w:hAnsi="宋体" w:eastAsia="宋体" w:cs="宋体"/>
          <w:color w:val="000000"/>
          <w:sz w:val="24"/>
          <w:szCs w:val="24"/>
          <w:highlight w:val="none"/>
          <w:lang w:val="en-US" w:eastAsia="en-US"/>
        </w:rPr>
        <w:t>将在系统内公布</w:t>
      </w:r>
      <w:r>
        <w:rPr>
          <w:rFonts w:hint="eastAsia" w:ascii="宋体" w:hAnsi="宋体" w:eastAsia="宋体" w:cs="宋体"/>
          <w:color w:val="000000"/>
          <w:sz w:val="24"/>
          <w:szCs w:val="24"/>
          <w:highlight w:val="none"/>
          <w:lang w:val="en-US" w:eastAsia="zh-CN"/>
        </w:rPr>
        <w:t>供应商</w:t>
      </w:r>
      <w:r>
        <w:rPr>
          <w:rFonts w:hint="eastAsia" w:ascii="宋体" w:hAnsi="宋体" w:eastAsia="宋体" w:cs="宋体"/>
          <w:color w:val="000000"/>
          <w:sz w:val="24"/>
          <w:szCs w:val="24"/>
          <w:highlight w:val="none"/>
          <w:lang w:val="en-US" w:eastAsia="en-US"/>
        </w:rPr>
        <w:t>名单，然后通过开标会议区发出响应文件解密的指令，</w:t>
      </w:r>
      <w:r>
        <w:rPr>
          <w:rFonts w:hint="eastAsia" w:ascii="宋体" w:hAnsi="宋体" w:eastAsia="宋体" w:cs="宋体"/>
          <w:color w:val="000000"/>
          <w:sz w:val="24"/>
          <w:szCs w:val="24"/>
          <w:highlight w:val="none"/>
          <w:lang w:val="en-US" w:eastAsia="zh-CN"/>
        </w:rPr>
        <w:t>供应商</w:t>
      </w:r>
      <w:r>
        <w:rPr>
          <w:rFonts w:hint="eastAsia" w:ascii="宋体" w:hAnsi="宋体" w:eastAsia="宋体" w:cs="宋体"/>
          <w:color w:val="000000"/>
          <w:sz w:val="24"/>
          <w:szCs w:val="24"/>
          <w:highlight w:val="none"/>
          <w:lang w:val="en-US" w:eastAsia="en-US"/>
        </w:rPr>
        <w:t>按规定时间自行实施远程解密</w:t>
      </w:r>
      <w:r>
        <w:rPr>
          <w:rFonts w:hint="eastAsia" w:ascii="宋体" w:hAnsi="宋体" w:eastAsia="宋体" w:cs="宋体"/>
          <w:b/>
          <w:color w:val="000000"/>
          <w:sz w:val="24"/>
          <w:szCs w:val="24"/>
          <w:highlight w:val="none"/>
          <w:lang w:val="en-US" w:eastAsia="en-US"/>
        </w:rPr>
        <w:t>，</w:t>
      </w:r>
      <w:r>
        <w:rPr>
          <w:rFonts w:hint="eastAsia" w:ascii="宋体" w:hAnsi="宋体" w:eastAsia="宋体" w:cs="宋体"/>
          <w:b/>
          <w:color w:val="000000"/>
          <w:sz w:val="24"/>
          <w:szCs w:val="24"/>
          <w:highlight w:val="none"/>
          <w:lang w:val="en-US" w:eastAsia="zh-CN"/>
        </w:rPr>
        <w:t>供应商</w:t>
      </w:r>
      <w:r>
        <w:rPr>
          <w:rFonts w:hint="eastAsia" w:ascii="宋体" w:hAnsi="宋体" w:eastAsia="宋体" w:cs="宋体"/>
          <w:b/>
          <w:color w:val="000000"/>
          <w:sz w:val="24"/>
          <w:szCs w:val="24"/>
          <w:highlight w:val="none"/>
          <w:lang w:val="en-US" w:eastAsia="en-US"/>
        </w:rPr>
        <w:t>解密限定在开标后30分钟之内完成。</w:t>
      </w:r>
      <w:r>
        <w:rPr>
          <w:rFonts w:hint="eastAsia" w:ascii="宋体" w:hAnsi="宋体" w:eastAsia="宋体" w:cs="宋体"/>
          <w:color w:val="000000"/>
          <w:sz w:val="24"/>
          <w:szCs w:val="24"/>
          <w:highlight w:val="none"/>
          <w:u w:val="single"/>
          <w:lang w:val="en-US" w:eastAsia="en-US"/>
        </w:rPr>
        <w:t>因</w:t>
      </w:r>
      <w:r>
        <w:rPr>
          <w:rFonts w:hint="eastAsia" w:ascii="宋体" w:hAnsi="宋体" w:eastAsia="宋体" w:cs="宋体"/>
          <w:color w:val="000000"/>
          <w:sz w:val="24"/>
          <w:szCs w:val="24"/>
          <w:highlight w:val="none"/>
          <w:u w:val="single"/>
          <w:lang w:val="en-US" w:eastAsia="zh-CN"/>
        </w:rPr>
        <w:t>供应商</w:t>
      </w:r>
      <w:r>
        <w:rPr>
          <w:rFonts w:hint="eastAsia" w:ascii="宋体" w:hAnsi="宋体" w:eastAsia="宋体" w:cs="宋体"/>
          <w:color w:val="000000"/>
          <w:sz w:val="24"/>
          <w:szCs w:val="24"/>
          <w:highlight w:val="none"/>
          <w:u w:val="single"/>
          <w:lang w:val="en-US" w:eastAsia="en-US"/>
        </w:rPr>
        <w:t>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eastAsia="宋体" w:cs="宋体"/>
          <w:color w:val="000000"/>
          <w:sz w:val="24"/>
          <w:szCs w:val="24"/>
          <w:highlight w:val="none"/>
          <w:u w:val="single"/>
          <w:lang w:val="en-US" w:eastAsia="zh-CN"/>
        </w:rPr>
        <w:t>供应商</w:t>
      </w:r>
      <w:r>
        <w:rPr>
          <w:rFonts w:hint="eastAsia" w:ascii="宋体" w:hAnsi="宋体" w:eastAsia="宋体" w:cs="宋体"/>
          <w:color w:val="000000"/>
          <w:sz w:val="24"/>
          <w:szCs w:val="24"/>
          <w:highlight w:val="none"/>
          <w:u w:val="single"/>
          <w:lang w:val="en-US" w:eastAsia="en-US"/>
        </w:rPr>
        <w:t>撤销其响应文件，系统内响应文件将被退回；因采购</w:t>
      </w:r>
      <w:r>
        <w:rPr>
          <w:rFonts w:hint="eastAsia" w:ascii="宋体" w:hAnsi="宋体" w:eastAsia="宋体" w:cs="宋体"/>
          <w:color w:val="000000"/>
          <w:sz w:val="24"/>
          <w:szCs w:val="24"/>
          <w:highlight w:val="none"/>
          <w:u w:val="single"/>
          <w:lang w:val="en-US" w:eastAsia="zh-CN"/>
        </w:rPr>
        <w:t>单位（或采购代理机构）</w:t>
      </w:r>
      <w:r>
        <w:rPr>
          <w:rFonts w:hint="eastAsia" w:ascii="宋体" w:hAnsi="宋体" w:eastAsia="宋体" w:cs="宋体"/>
          <w:color w:val="000000"/>
          <w:sz w:val="24"/>
          <w:szCs w:val="24"/>
          <w:highlight w:val="none"/>
          <w:u w:val="single"/>
          <w:lang w:val="en-US" w:eastAsia="en-US"/>
        </w:rPr>
        <w:t>原因或网上招投标平台发生故障，导致无法按时完成响应文件解密或开、评标工作无法进行的，可根据实际情况相应延迟解密时间或调整开、评标时间。</w:t>
      </w:r>
    </w:p>
    <w:p>
      <w:pPr>
        <w:spacing w:line="360" w:lineRule="auto"/>
        <w:ind w:firstLine="482"/>
        <w:rPr>
          <w:rFonts w:hint="eastAsia" w:ascii="宋体" w:hAnsi="宋体"/>
          <w:b/>
          <w:sz w:val="24"/>
        </w:rPr>
      </w:pPr>
      <w:r>
        <w:rPr>
          <w:rFonts w:hint="eastAsia" w:ascii="宋体" w:hAnsi="宋体" w:eastAsia="宋体" w:cs="宋体"/>
          <w:b/>
          <w:bCs/>
          <w:color w:val="000000"/>
          <w:sz w:val="24"/>
          <w:szCs w:val="24"/>
          <w:highlight w:val="none"/>
          <w:lang w:val="en-US" w:eastAsia="en-US"/>
        </w:rPr>
        <w:t>注：</w:t>
      </w:r>
      <w:r>
        <w:rPr>
          <w:rFonts w:hint="eastAsia" w:ascii="宋体" w:hAnsi="宋体" w:eastAsia="宋体" w:cs="宋体"/>
          <w:color w:val="000000"/>
          <w:sz w:val="24"/>
          <w:szCs w:val="24"/>
          <w:highlight w:val="none"/>
          <w:lang w:val="en-US" w:eastAsia="en-US"/>
        </w:rPr>
        <w:t>各供应商请关注开标大厅交流区，在开标结束后，请勿离开开标大厅</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lang w:val="en-US" w:eastAsia="en-US"/>
        </w:rPr>
        <w:t>采购</w:t>
      </w:r>
      <w:r>
        <w:rPr>
          <w:rFonts w:hint="eastAsia" w:ascii="宋体" w:hAnsi="宋体" w:eastAsia="宋体" w:cs="宋体"/>
          <w:color w:val="000000"/>
          <w:sz w:val="24"/>
          <w:szCs w:val="24"/>
          <w:highlight w:val="none"/>
          <w:lang w:val="en-US" w:eastAsia="zh-CN"/>
        </w:rPr>
        <w:t>单位</w:t>
      </w:r>
      <w:r>
        <w:rPr>
          <w:rFonts w:hint="eastAsia" w:ascii="宋体" w:hAnsi="宋体" w:eastAsia="宋体" w:cs="宋体"/>
          <w:color w:val="000000"/>
          <w:sz w:val="24"/>
          <w:szCs w:val="24"/>
          <w:highlight w:val="none"/>
          <w:lang w:val="en-US" w:eastAsia="en-US"/>
        </w:rPr>
        <w:t>或采购代理机构通知最后报价填报后，所有的响应供应商须在</w:t>
      </w:r>
      <w:r>
        <w:rPr>
          <w:rFonts w:hint="eastAsia" w:ascii="宋体" w:hAnsi="宋体" w:eastAsia="宋体" w:cs="宋体"/>
          <w:color w:val="000000"/>
          <w:sz w:val="24"/>
          <w:szCs w:val="24"/>
          <w:highlight w:val="none"/>
          <w:lang w:val="en-US" w:eastAsia="zh-CN"/>
        </w:rPr>
        <w:t>15</w:t>
      </w:r>
      <w:r>
        <w:rPr>
          <w:rFonts w:hint="eastAsia" w:ascii="宋体" w:hAnsi="宋体" w:eastAsia="宋体" w:cs="宋体"/>
          <w:color w:val="000000"/>
          <w:sz w:val="24"/>
          <w:szCs w:val="24"/>
          <w:highlight w:val="none"/>
          <w:lang w:val="en-US" w:eastAsia="en-US"/>
        </w:rPr>
        <w:t>分钟内填写并提交最后报价，未在规定时间内提交最后报价的，视作无效响应处理。</w:t>
      </w:r>
    </w:p>
    <w:p>
      <w:pPr>
        <w:spacing w:line="360" w:lineRule="auto"/>
        <w:ind w:firstLine="482"/>
        <w:rPr>
          <w:rFonts w:ascii="宋体" w:hAnsi="宋体"/>
          <w:b/>
          <w:sz w:val="24"/>
        </w:rPr>
      </w:pPr>
      <w:r>
        <w:rPr>
          <w:rFonts w:ascii="宋体" w:hAnsi="宋体"/>
          <w:b/>
          <w:sz w:val="24"/>
        </w:rPr>
        <w:t>六、公告期限</w:t>
      </w:r>
    </w:p>
    <w:p>
      <w:pPr>
        <w:spacing w:line="360" w:lineRule="auto"/>
        <w:ind w:firstLine="480"/>
        <w:rPr>
          <w:rFonts w:ascii="宋体" w:hAnsi="宋体"/>
          <w:sz w:val="24"/>
        </w:rPr>
      </w:pPr>
      <w:r>
        <w:rPr>
          <w:rFonts w:ascii="宋体" w:hAnsi="宋体"/>
          <w:sz w:val="24"/>
        </w:rPr>
        <w:t>自本公告发布之日起3个工作日。</w:t>
      </w:r>
    </w:p>
    <w:p>
      <w:pPr>
        <w:spacing w:line="360" w:lineRule="auto"/>
        <w:ind w:firstLine="482"/>
        <w:rPr>
          <w:rFonts w:ascii="宋体" w:hAnsi="宋体"/>
          <w:b/>
          <w:sz w:val="24"/>
        </w:rPr>
      </w:pPr>
      <w:r>
        <w:rPr>
          <w:rFonts w:ascii="宋体" w:hAnsi="宋体"/>
          <w:b/>
          <w:sz w:val="24"/>
        </w:rPr>
        <w:t>七</w:t>
      </w:r>
      <w:r>
        <w:rPr>
          <w:rFonts w:hint="eastAsia" w:ascii="宋体" w:hAnsi="宋体"/>
          <w:b/>
          <w:sz w:val="24"/>
        </w:rPr>
        <w:t>、</w:t>
      </w:r>
      <w:r>
        <w:rPr>
          <w:rFonts w:ascii="宋体" w:hAnsi="宋体"/>
          <w:b/>
          <w:sz w:val="24"/>
        </w:rPr>
        <w:t>其他补充事宜</w:t>
      </w:r>
    </w:p>
    <w:p>
      <w:pPr>
        <w:spacing w:line="360" w:lineRule="auto"/>
        <w:ind w:firstLine="480"/>
        <w:rPr>
          <w:rFonts w:ascii="宋体" w:hAnsi="宋体"/>
          <w:sz w:val="24"/>
        </w:rPr>
      </w:pPr>
      <w:r>
        <w:rPr>
          <w:rFonts w:ascii="宋体" w:hAnsi="宋体"/>
          <w:sz w:val="24"/>
        </w:rPr>
        <w:t>1、</w:t>
      </w:r>
      <w:r>
        <w:rPr>
          <w:rFonts w:hint="eastAsia" w:ascii="宋体" w:hAnsi="宋体"/>
          <w:sz w:val="24"/>
        </w:rPr>
        <w:t>谈判</w:t>
      </w:r>
      <w:r>
        <w:rPr>
          <w:rFonts w:ascii="宋体" w:hAnsi="宋体"/>
          <w:sz w:val="24"/>
        </w:rPr>
        <w:t>保证金：免收</w:t>
      </w:r>
    </w:p>
    <w:p>
      <w:pPr>
        <w:spacing w:line="360" w:lineRule="auto"/>
        <w:ind w:firstLine="480"/>
        <w:rPr>
          <w:rFonts w:ascii="宋体" w:hAnsi="宋体"/>
          <w:sz w:val="24"/>
        </w:rPr>
      </w:pPr>
      <w:r>
        <w:rPr>
          <w:rFonts w:ascii="宋体" w:hAnsi="宋体"/>
          <w:sz w:val="24"/>
        </w:rPr>
        <w:t>2、项目谈判活动模式：</w:t>
      </w:r>
      <w:r>
        <w:rPr>
          <w:rFonts w:hint="eastAsia" w:ascii="宋体" w:hAnsi="宋体"/>
          <w:sz w:val="24"/>
        </w:rPr>
        <w:t>不见面远程模式</w:t>
      </w:r>
      <w:r>
        <w:rPr>
          <w:rFonts w:hint="eastAsia" w:ascii="宋体" w:hAnsi="宋体"/>
          <w:sz w:val="24"/>
          <w:lang w:eastAsia="zh-CN"/>
        </w:rPr>
        <w:t>，</w:t>
      </w:r>
      <w:r>
        <w:rPr>
          <w:rFonts w:hint="eastAsia" w:ascii="宋体" w:hAnsi="宋体" w:eastAsia="宋体" w:cs="宋体"/>
          <w:sz w:val="24"/>
        </w:rPr>
        <w:t>供应商在各自地点通过不见面交易系统参加开标会</w:t>
      </w:r>
      <w:r>
        <w:rPr>
          <w:rFonts w:ascii="宋体" w:hAnsi="宋体"/>
          <w:sz w:val="24"/>
        </w:rPr>
        <w:t>。</w:t>
      </w:r>
    </w:p>
    <w:p>
      <w:pPr>
        <w:spacing w:line="360" w:lineRule="auto"/>
        <w:ind w:firstLine="480"/>
        <w:rPr>
          <w:rFonts w:ascii="宋体" w:hAnsi="宋体"/>
          <w:sz w:val="24"/>
        </w:rPr>
      </w:pPr>
      <w:r>
        <w:rPr>
          <w:rFonts w:ascii="宋体" w:hAnsi="宋体"/>
          <w:sz w:val="24"/>
        </w:rPr>
        <w:t>3、</w:t>
      </w:r>
      <w:r>
        <w:rPr>
          <w:rFonts w:hint="eastAsia" w:ascii="宋体" w:hAnsi="宋体" w:eastAsia="宋体" w:cs="宋体"/>
          <w:sz w:val="24"/>
        </w:rPr>
        <w:t>项目演示、样品、答辩等：无。</w:t>
      </w:r>
    </w:p>
    <w:p>
      <w:pPr>
        <w:spacing w:line="360" w:lineRule="auto"/>
        <w:ind w:firstLine="480"/>
        <w:rPr>
          <w:rFonts w:ascii="宋体" w:hAnsi="宋体" w:eastAsia="宋体" w:cs="Times New Roman"/>
          <w:sz w:val="24"/>
        </w:rPr>
      </w:pPr>
      <w:r>
        <w:rPr>
          <w:rFonts w:hint="eastAsia" w:ascii="宋体" w:hAnsi="宋体"/>
          <w:sz w:val="24"/>
          <w:lang w:val="en-US" w:eastAsia="zh-CN"/>
        </w:rPr>
        <w:t>4、</w:t>
      </w:r>
      <w:r>
        <w:rPr>
          <w:rFonts w:ascii="宋体" w:hAnsi="宋体"/>
          <w:sz w:val="24"/>
        </w:rPr>
        <w:t>对项目需求部分（供应商资格要求、项目需求、商务技术评分标准）的询问、质疑请向采购</w:t>
      </w:r>
      <w:r>
        <w:rPr>
          <w:rFonts w:hint="eastAsia" w:ascii="宋体" w:hAnsi="宋体"/>
          <w:sz w:val="24"/>
          <w:lang w:val="en-US" w:eastAsia="zh-CN"/>
        </w:rPr>
        <w:t>单位</w:t>
      </w:r>
      <w:r>
        <w:rPr>
          <w:rFonts w:ascii="宋体" w:hAnsi="宋体"/>
          <w:sz w:val="24"/>
        </w:rPr>
        <w:t>提出，由采购</w:t>
      </w:r>
      <w:r>
        <w:rPr>
          <w:rFonts w:hint="eastAsia" w:ascii="宋体" w:hAnsi="宋体"/>
          <w:sz w:val="24"/>
          <w:lang w:val="en-US" w:eastAsia="zh-CN"/>
        </w:rPr>
        <w:t>单位</w:t>
      </w:r>
      <w:r>
        <w:rPr>
          <w:rFonts w:ascii="宋体" w:hAnsi="宋体"/>
          <w:sz w:val="24"/>
        </w:rPr>
        <w:t>负责答复；对项目谈判文件其它部分的询问请向谈判文件制作人或项目谈判经办人提出。</w:t>
      </w:r>
      <w:r>
        <w:rPr>
          <w:rFonts w:hint="eastAsia" w:ascii="宋体" w:hAnsi="宋体" w:eastAsia="宋体" w:cs="Times New Roman"/>
          <w:sz w:val="24"/>
        </w:rPr>
        <w:t>系统操作过程中如遇问题，请致电“苏采云”客服0519-86722801。</w:t>
      </w:r>
    </w:p>
    <w:p>
      <w:pPr>
        <w:spacing w:line="360" w:lineRule="auto"/>
        <w:ind w:firstLine="360"/>
        <w:rPr>
          <w:rFonts w:hint="eastAsia" w:ascii="宋体" w:hAnsi="宋体"/>
          <w:sz w:val="24"/>
        </w:rPr>
      </w:pPr>
      <w:r>
        <w:rPr>
          <w:rFonts w:hint="eastAsia" w:ascii="宋体" w:hAnsi="宋体"/>
          <w:sz w:val="24"/>
          <w:lang w:val="en-US" w:eastAsia="zh-CN"/>
        </w:rPr>
        <w:t>5</w:t>
      </w:r>
      <w:r>
        <w:rPr>
          <w:rFonts w:ascii="宋体" w:hAnsi="宋体"/>
          <w:sz w:val="24"/>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pPr>
        <w:widowControl/>
        <w:shd w:val="clear" w:color="auto" w:fill="FFFFFF"/>
        <w:spacing w:line="360" w:lineRule="auto"/>
        <w:ind w:firstLine="482"/>
        <w:rPr>
          <w:rFonts w:hint="eastAsia" w:ascii="宋体" w:hAnsi="宋体"/>
          <w:b/>
          <w:spacing w:val="7"/>
          <w:sz w:val="24"/>
        </w:rPr>
      </w:pPr>
      <w:r>
        <w:rPr>
          <w:rFonts w:hint="eastAsia" w:ascii="宋体" w:hAnsi="宋体" w:cs="宋体"/>
          <w:b/>
          <w:bCs/>
          <w:sz w:val="24"/>
          <w:szCs w:val="24"/>
        </w:rPr>
        <w:t>6、本项目属于非招标方式，不存在唱标环节。按照政府采购法律制度规定，在</w:t>
      </w:r>
      <w:r>
        <w:rPr>
          <w:rFonts w:hint="eastAsia" w:ascii="宋体" w:hAnsi="宋体" w:cs="宋体"/>
          <w:b/>
          <w:bCs/>
          <w:sz w:val="24"/>
          <w:szCs w:val="24"/>
          <w:lang w:val="en-US" w:eastAsia="zh-CN"/>
        </w:rPr>
        <w:t>谈判</w:t>
      </w:r>
      <w:r>
        <w:rPr>
          <w:rFonts w:hint="eastAsia" w:ascii="宋体" w:hAnsi="宋体" w:cs="宋体"/>
          <w:b/>
          <w:bCs/>
          <w:sz w:val="24"/>
          <w:szCs w:val="24"/>
        </w:rPr>
        <w:t>中任何一方不得透露与</w:t>
      </w:r>
      <w:r>
        <w:rPr>
          <w:rFonts w:hint="eastAsia" w:ascii="宋体" w:hAnsi="宋体" w:cs="宋体"/>
          <w:b/>
          <w:bCs/>
          <w:sz w:val="24"/>
          <w:szCs w:val="24"/>
          <w:lang w:val="en-US" w:eastAsia="zh-CN"/>
        </w:rPr>
        <w:t>谈判</w:t>
      </w:r>
      <w:r>
        <w:rPr>
          <w:rFonts w:hint="eastAsia" w:ascii="宋体" w:hAnsi="宋体" w:cs="宋体"/>
          <w:b/>
          <w:bCs/>
          <w:sz w:val="24"/>
          <w:szCs w:val="24"/>
        </w:rPr>
        <w:t>有关的其他供应商的技术资料、价格和其他信息，因此不公开唱标。最终成交供应商名称和成交金额可通过江苏省政府采购网站发布的成交结果公告获得。</w:t>
      </w:r>
    </w:p>
    <w:p>
      <w:pPr>
        <w:widowControl/>
        <w:shd w:val="clear" w:color="auto" w:fill="FFFFFF"/>
        <w:spacing w:line="360" w:lineRule="auto"/>
        <w:ind w:firstLine="510"/>
        <w:rPr>
          <w:rFonts w:ascii="宋体" w:hAnsi="宋体"/>
          <w:b/>
          <w:spacing w:val="7"/>
          <w:sz w:val="24"/>
        </w:rPr>
      </w:pPr>
      <w:r>
        <w:rPr>
          <w:rFonts w:hint="eastAsia" w:ascii="宋体" w:hAnsi="宋体"/>
          <w:b/>
          <w:spacing w:val="7"/>
          <w:sz w:val="24"/>
        </w:rPr>
        <w:t>七</w:t>
      </w:r>
      <w:r>
        <w:rPr>
          <w:rFonts w:ascii="宋体" w:hAnsi="宋体"/>
          <w:b/>
          <w:spacing w:val="7"/>
          <w:sz w:val="24"/>
        </w:rPr>
        <w:t>、对本次采购提出询问，请按以下方式联系。</w:t>
      </w:r>
    </w:p>
    <w:p>
      <w:pPr>
        <w:spacing w:line="360" w:lineRule="auto"/>
        <w:ind w:firstLine="480"/>
        <w:rPr>
          <w:rFonts w:hint="eastAsia" w:ascii="宋体" w:hAnsi="宋体" w:cs="宋体"/>
          <w:sz w:val="24"/>
          <w:highlight w:val="none"/>
        </w:rPr>
      </w:pPr>
      <w:r>
        <w:rPr>
          <w:rFonts w:hint="eastAsia" w:ascii="宋体" w:hAnsi="宋体" w:cs="宋体"/>
          <w:color w:val="333333"/>
          <w:sz w:val="24"/>
        </w:rPr>
        <w:t>1、</w:t>
      </w:r>
      <w:r>
        <w:rPr>
          <w:rFonts w:hint="eastAsia" w:ascii="宋体" w:hAnsi="宋体" w:cs="宋体"/>
          <w:sz w:val="24"/>
          <w:highlight w:val="none"/>
        </w:rPr>
        <w:t>采购单位信息</w:t>
      </w:r>
    </w:p>
    <w:p>
      <w:pPr>
        <w:widowControl/>
        <w:spacing w:line="360" w:lineRule="auto"/>
        <w:ind w:firstLine="480"/>
        <w:jc w:val="left"/>
        <w:rPr>
          <w:rFonts w:hint="eastAsia" w:ascii="宋体" w:hAnsi="宋体" w:eastAsia="宋体" w:cs="宋体"/>
          <w:color w:val="333333"/>
          <w:sz w:val="24"/>
          <w:highlight w:val="none"/>
          <w:lang w:eastAsia="zh-CN"/>
        </w:rPr>
      </w:pPr>
      <w:r>
        <w:rPr>
          <w:rFonts w:hint="eastAsia" w:ascii="宋体" w:hAnsi="宋体" w:cs="宋体"/>
          <w:color w:val="333333"/>
          <w:sz w:val="24"/>
          <w:highlight w:val="none"/>
        </w:rPr>
        <w:t>名    称：</w:t>
      </w:r>
      <w:r>
        <w:rPr>
          <w:rFonts w:hint="eastAsia"/>
          <w:sz w:val="24"/>
        </w:rPr>
        <w:t>南通市计量检定测试所</w:t>
      </w:r>
    </w:p>
    <w:p>
      <w:pPr>
        <w:widowControl/>
        <w:spacing w:line="360" w:lineRule="auto"/>
        <w:ind w:firstLine="480"/>
        <w:jc w:val="left"/>
        <w:rPr>
          <w:rFonts w:ascii="宋体" w:hAnsi="宋体" w:cs="宋体"/>
          <w:color w:val="333333"/>
          <w:sz w:val="24"/>
          <w:highlight w:val="none"/>
        </w:rPr>
      </w:pPr>
      <w:r>
        <w:rPr>
          <w:rFonts w:hint="eastAsia" w:ascii="宋体" w:hAnsi="宋体" w:cs="宋体"/>
          <w:color w:val="333333"/>
          <w:sz w:val="24"/>
          <w:highlight w:val="none"/>
        </w:rPr>
        <w:t>地    址：</w:t>
      </w:r>
      <w:r>
        <w:rPr>
          <w:rFonts w:hint="eastAsia"/>
          <w:sz w:val="24"/>
        </w:rPr>
        <w:t>南通市国强路158号</w:t>
      </w:r>
    </w:p>
    <w:p>
      <w:pPr>
        <w:widowControl/>
        <w:spacing w:line="360" w:lineRule="auto"/>
        <w:ind w:firstLine="480"/>
        <w:jc w:val="left"/>
        <w:rPr>
          <w:rFonts w:ascii="宋体" w:hAnsi="宋体" w:cs="宋体"/>
          <w:color w:val="333333"/>
          <w:sz w:val="24"/>
          <w:highlight w:val="none"/>
        </w:rPr>
      </w:pPr>
      <w:r>
        <w:rPr>
          <w:rFonts w:hint="eastAsia" w:ascii="宋体" w:hAnsi="宋体" w:cs="宋体"/>
          <w:color w:val="333333"/>
          <w:sz w:val="24"/>
          <w:highlight w:val="none"/>
        </w:rPr>
        <w:t>联系方式：</w:t>
      </w:r>
      <w:bookmarkStart w:id="7" w:name="OLE_LINK3"/>
      <w:r>
        <w:rPr>
          <w:rFonts w:hint="eastAsia"/>
          <w:sz w:val="24"/>
          <w:lang w:val="en-US" w:eastAsia="zh-CN"/>
        </w:rPr>
        <w:t>全主任</w:t>
      </w:r>
      <w:bookmarkEnd w:id="7"/>
      <w:r>
        <w:rPr>
          <w:rFonts w:hint="eastAsia" w:ascii="宋体" w:hAnsi="宋体" w:cs="宋体"/>
          <w:color w:val="333333"/>
          <w:sz w:val="24"/>
          <w:highlight w:val="none"/>
          <w:lang w:val="en-US" w:eastAsia="zh-CN"/>
        </w:rPr>
        <w:t xml:space="preserve">     </w:t>
      </w:r>
      <w:bookmarkStart w:id="8" w:name="OLE_LINK4"/>
      <w:r>
        <w:rPr>
          <w:rFonts w:hint="eastAsia"/>
          <w:sz w:val="24"/>
        </w:rPr>
        <w:t>0513-51008708</w:t>
      </w:r>
      <w:bookmarkEnd w:id="8"/>
    </w:p>
    <w:p>
      <w:pPr>
        <w:widowControl/>
        <w:spacing w:line="360" w:lineRule="auto"/>
        <w:ind w:firstLine="480"/>
        <w:jc w:val="left"/>
        <w:rPr>
          <w:rFonts w:ascii="宋体" w:hAnsi="宋体" w:cs="宋体"/>
          <w:color w:val="333333"/>
          <w:sz w:val="24"/>
          <w:highlight w:val="none"/>
        </w:rPr>
      </w:pPr>
      <w:r>
        <w:rPr>
          <w:rFonts w:hint="eastAsia" w:ascii="宋体" w:hAnsi="宋体" w:cs="宋体"/>
          <w:color w:val="333333"/>
          <w:sz w:val="24"/>
          <w:highlight w:val="none"/>
        </w:rPr>
        <w:t>2.采购代理机构信息</w:t>
      </w:r>
    </w:p>
    <w:p>
      <w:pPr>
        <w:widowControl/>
        <w:spacing w:line="360" w:lineRule="auto"/>
        <w:ind w:firstLine="480"/>
        <w:jc w:val="left"/>
        <w:rPr>
          <w:rFonts w:hint="eastAsia" w:ascii="宋体" w:hAnsi="宋体" w:eastAsia="宋体" w:cs="宋体"/>
          <w:color w:val="333333"/>
          <w:sz w:val="24"/>
          <w:highlight w:val="none"/>
          <w:lang w:eastAsia="zh-CN"/>
        </w:rPr>
      </w:pPr>
      <w:r>
        <w:rPr>
          <w:rFonts w:hint="eastAsia" w:ascii="宋体" w:hAnsi="宋体" w:cs="宋体"/>
          <w:color w:val="333333"/>
          <w:sz w:val="24"/>
          <w:highlight w:val="none"/>
        </w:rPr>
        <w:t>名    称：</w:t>
      </w:r>
      <w:r>
        <w:rPr>
          <w:rFonts w:hint="eastAsia" w:ascii="宋体" w:hAnsi="宋体" w:cs="宋体"/>
          <w:sz w:val="24"/>
          <w:lang w:eastAsia="zh-CN"/>
        </w:rPr>
        <w:t>江苏衡通咨询管理有限公司</w:t>
      </w:r>
    </w:p>
    <w:p>
      <w:pPr>
        <w:widowControl/>
        <w:spacing w:line="360" w:lineRule="auto"/>
        <w:ind w:firstLine="480"/>
        <w:jc w:val="left"/>
        <w:rPr>
          <w:rFonts w:ascii="宋体" w:hAnsi="宋体" w:cs="宋体"/>
          <w:color w:val="333333"/>
          <w:sz w:val="24"/>
          <w:highlight w:val="none"/>
        </w:rPr>
      </w:pPr>
      <w:r>
        <w:rPr>
          <w:rFonts w:hint="eastAsia" w:ascii="宋体" w:hAnsi="宋体" w:cs="宋体"/>
          <w:color w:val="333333"/>
          <w:sz w:val="24"/>
          <w:highlight w:val="none"/>
        </w:rPr>
        <w:t>地    址：</w:t>
      </w:r>
      <w:r>
        <w:rPr>
          <w:rFonts w:hint="eastAsia" w:ascii="宋体" w:hAnsi="宋体" w:cs="宋体"/>
          <w:sz w:val="24"/>
        </w:rPr>
        <w:t>南通市桃坞路2号友谊大厦9楼902室</w:t>
      </w:r>
    </w:p>
    <w:p>
      <w:pPr>
        <w:widowControl/>
        <w:spacing w:line="360" w:lineRule="auto"/>
        <w:ind w:firstLine="480"/>
        <w:jc w:val="left"/>
        <w:rPr>
          <w:rFonts w:ascii="宋体" w:hAnsi="宋体" w:cs="宋体"/>
          <w:color w:val="333333"/>
          <w:sz w:val="24"/>
          <w:highlight w:val="none"/>
        </w:rPr>
      </w:pPr>
      <w:r>
        <w:rPr>
          <w:rFonts w:hint="eastAsia" w:ascii="宋体" w:hAnsi="宋体" w:cs="宋体"/>
          <w:color w:val="333333"/>
          <w:sz w:val="24"/>
          <w:highlight w:val="none"/>
        </w:rPr>
        <w:t>联系方式：</w:t>
      </w:r>
      <w:r>
        <w:rPr>
          <w:rFonts w:hint="eastAsia" w:ascii="宋体" w:hAnsi="宋体" w:cs="宋体"/>
          <w:sz w:val="24"/>
        </w:rPr>
        <w:t>顾工</w:t>
      </w:r>
      <w:r>
        <w:rPr>
          <w:rFonts w:hint="eastAsia" w:ascii="宋体" w:hAnsi="宋体" w:cs="宋体"/>
          <w:color w:val="333333"/>
          <w:sz w:val="24"/>
          <w:highlight w:val="none"/>
        </w:rPr>
        <w:t xml:space="preserve">  </w:t>
      </w:r>
      <w:r>
        <w:rPr>
          <w:rFonts w:hint="eastAsia" w:ascii="宋体" w:hAnsi="宋体" w:cs="宋体"/>
          <w:sz w:val="24"/>
        </w:rPr>
        <w:t>15152885716</w:t>
      </w:r>
      <w:r>
        <w:rPr>
          <w:rFonts w:hint="eastAsia" w:ascii="宋体" w:hAnsi="宋体" w:cs="宋体"/>
          <w:color w:val="333333"/>
          <w:sz w:val="24"/>
          <w:highlight w:val="none"/>
        </w:rPr>
        <w:t xml:space="preserve">    </w:t>
      </w:r>
    </w:p>
    <w:p>
      <w:pPr>
        <w:widowControl/>
        <w:spacing w:line="360" w:lineRule="auto"/>
        <w:ind w:firstLine="480"/>
        <w:jc w:val="left"/>
        <w:rPr>
          <w:rFonts w:hint="eastAsia" w:ascii="宋体" w:hAnsi="宋体" w:cs="宋体"/>
          <w:color w:val="333333"/>
          <w:sz w:val="24"/>
          <w:highlight w:val="none"/>
        </w:rPr>
      </w:pPr>
      <w:r>
        <w:rPr>
          <w:rFonts w:hint="eastAsia" w:ascii="宋体" w:hAnsi="宋体" w:cs="宋体"/>
          <w:color w:val="333333"/>
          <w:sz w:val="24"/>
          <w:highlight w:val="none"/>
        </w:rPr>
        <w:t>邮    箱：</w:t>
      </w:r>
      <w:r>
        <w:rPr>
          <w:rFonts w:hint="eastAsia" w:ascii="宋体" w:hAnsi="宋体" w:cs="宋体"/>
          <w:color w:val="333333"/>
          <w:sz w:val="24"/>
          <w:highlight w:val="none"/>
          <w:lang w:val="en-US" w:eastAsia="zh-CN"/>
        </w:rPr>
        <w:t>1556430968</w:t>
      </w:r>
      <w:r>
        <w:rPr>
          <w:rFonts w:hint="eastAsia" w:ascii="宋体" w:hAnsi="宋体" w:cs="宋体"/>
          <w:color w:val="333333"/>
          <w:sz w:val="24"/>
          <w:highlight w:val="none"/>
        </w:rPr>
        <w:t>@qq.com</w:t>
      </w:r>
    </w:p>
    <w:p>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软件技术支持：0519-86722801。</w:t>
      </w:r>
    </w:p>
    <w:p>
      <w:pPr>
        <w:pageBreakBefore w:val="0"/>
        <w:spacing w:line="360" w:lineRule="auto"/>
        <w:ind w:firstLine="480"/>
        <w:rPr>
          <w:rFonts w:hint="eastAsia" w:ascii="宋体" w:hAnsi="宋体" w:eastAsia="宋体" w:cs="宋体"/>
          <w:sz w:val="24"/>
          <w:szCs w:val="24"/>
        </w:rPr>
      </w:pPr>
    </w:p>
    <w:p>
      <w:pPr>
        <w:pStyle w:val="174"/>
        <w:keepNext/>
        <w:keepLines w:val="0"/>
        <w:pageBreakBefore w:val="0"/>
        <w:widowControl w:val="0"/>
        <w:spacing w:before="0" w:after="0" w:line="360" w:lineRule="auto"/>
        <w:ind w:firstLine="1205"/>
        <w:rPr>
          <w:rFonts w:hint="eastAsia" w:ascii="宋体" w:hAnsi="宋体" w:eastAsia="宋体" w:cs="宋体"/>
          <w:color w:val="333333"/>
          <w:sz w:val="24"/>
        </w:rPr>
      </w:pPr>
    </w:p>
    <w:p>
      <w:pPr>
        <w:spacing w:line="360" w:lineRule="auto"/>
        <w:ind w:firstLine="480"/>
        <w:jc w:val="center"/>
        <w:rPr>
          <w:rFonts w:hint="eastAsia" w:ascii="宋体" w:hAnsi="宋体"/>
          <w:bCs/>
          <w:sz w:val="24"/>
        </w:rPr>
      </w:pPr>
      <w:r>
        <w:rPr>
          <w:rFonts w:hint="eastAsia" w:ascii="宋体" w:hAnsi="宋体" w:eastAsia="宋体" w:cs="宋体"/>
          <w:color w:val="333333"/>
          <w:sz w:val="24"/>
        </w:rPr>
        <w:br w:type="page" w:clear="all"/>
      </w:r>
      <w:r>
        <w:rPr>
          <w:rFonts w:hint="eastAsia" w:ascii="宋体" w:hAnsi="宋体" w:cs="宋体"/>
          <w:b/>
          <w:bCs/>
          <w:sz w:val="44"/>
          <w:szCs w:val="44"/>
        </w:rPr>
        <w:t>第二部分 谈判须知</w:t>
      </w:r>
    </w:p>
    <w:p>
      <w:pPr>
        <w:keepNext/>
        <w:keepLines/>
        <w:spacing w:line="360" w:lineRule="auto"/>
        <w:ind w:firstLine="482"/>
        <w:outlineLvl w:val="2"/>
        <w:rPr>
          <w:rFonts w:ascii="宋体" w:hAnsi="宋体"/>
          <w:b/>
          <w:bCs/>
          <w:sz w:val="24"/>
        </w:rPr>
      </w:pPr>
      <w:bookmarkStart w:id="9" w:name="_Toc120614214"/>
      <w:bookmarkStart w:id="10" w:name="_Toc16938519"/>
      <w:bookmarkStart w:id="11" w:name="_Toc513029203"/>
      <w:bookmarkStart w:id="12" w:name="_Toc20823275"/>
      <w:r>
        <w:rPr>
          <w:rFonts w:ascii="宋体" w:hAnsi="宋体"/>
          <w:b/>
          <w:bCs/>
          <w:sz w:val="24"/>
        </w:rPr>
        <w:t>（一）总则</w:t>
      </w:r>
      <w:bookmarkEnd w:id="9"/>
      <w:bookmarkEnd w:id="10"/>
      <w:bookmarkEnd w:id="11"/>
      <w:bookmarkEnd w:id="12"/>
    </w:p>
    <w:p>
      <w:pPr>
        <w:keepNext/>
        <w:spacing w:line="360" w:lineRule="auto"/>
        <w:ind w:firstLine="480"/>
        <w:outlineLvl w:val="3"/>
        <w:rPr>
          <w:rFonts w:ascii="宋体" w:hAnsi="宋体"/>
          <w:b/>
          <w:bCs/>
          <w:sz w:val="24"/>
        </w:rPr>
      </w:pPr>
      <w:bookmarkStart w:id="13" w:name="_Hlt16619475"/>
      <w:bookmarkEnd w:id="13"/>
      <w:bookmarkStart w:id="14" w:name="_Toc458694821"/>
      <w:bookmarkStart w:id="15" w:name="_Toc513029204"/>
      <w:bookmarkStart w:id="16" w:name="_Toc16938520"/>
      <w:bookmarkStart w:id="17" w:name="_Toc20823276"/>
      <w:r>
        <w:rPr>
          <w:rFonts w:ascii="宋体" w:hAnsi="宋体"/>
          <w:sz w:val="24"/>
        </w:rPr>
        <w:t>1</w:t>
      </w:r>
      <w:bookmarkEnd w:id="14"/>
      <w:r>
        <w:rPr>
          <w:rFonts w:ascii="宋体" w:hAnsi="宋体"/>
          <w:sz w:val="24"/>
        </w:rPr>
        <w:t>.采购方式</w:t>
      </w:r>
      <w:bookmarkEnd w:id="15"/>
      <w:bookmarkEnd w:id="16"/>
      <w:bookmarkEnd w:id="17"/>
    </w:p>
    <w:p>
      <w:pPr>
        <w:spacing w:line="360" w:lineRule="auto"/>
        <w:ind w:firstLine="480"/>
        <w:rPr>
          <w:rFonts w:ascii="宋体" w:hAnsi="宋体"/>
          <w:sz w:val="24"/>
        </w:rPr>
      </w:pPr>
      <w:r>
        <w:rPr>
          <w:rFonts w:ascii="宋体" w:hAnsi="宋体"/>
          <w:sz w:val="24"/>
        </w:rPr>
        <w:t>1.1 本次采取竞争性谈判方式，本谈判文件仅适用于采购邀请中所述项目。</w:t>
      </w:r>
    </w:p>
    <w:p>
      <w:pPr>
        <w:keepNext/>
        <w:spacing w:line="360" w:lineRule="auto"/>
        <w:ind w:firstLine="480"/>
        <w:outlineLvl w:val="3"/>
        <w:rPr>
          <w:rFonts w:ascii="宋体" w:hAnsi="宋体"/>
          <w:b/>
          <w:bCs/>
          <w:sz w:val="24"/>
        </w:rPr>
      </w:pPr>
      <w:bookmarkStart w:id="18" w:name="_Toc20823277"/>
      <w:bookmarkStart w:id="19" w:name="_Toc513029205"/>
      <w:bookmarkStart w:id="20" w:name="_Toc16938521"/>
      <w:r>
        <w:rPr>
          <w:rFonts w:ascii="宋体" w:hAnsi="宋体"/>
          <w:sz w:val="24"/>
        </w:rPr>
        <w:t>2.合格的</w:t>
      </w:r>
      <w:bookmarkEnd w:id="18"/>
      <w:bookmarkEnd w:id="19"/>
      <w:bookmarkEnd w:id="20"/>
      <w:r>
        <w:rPr>
          <w:rFonts w:ascii="宋体" w:hAnsi="宋体"/>
          <w:sz w:val="24"/>
        </w:rPr>
        <w:t>谈判供应商</w:t>
      </w:r>
    </w:p>
    <w:p>
      <w:pPr>
        <w:spacing w:line="360" w:lineRule="auto"/>
        <w:ind w:firstLine="480"/>
        <w:rPr>
          <w:rFonts w:ascii="宋体" w:hAnsi="宋体"/>
          <w:sz w:val="24"/>
        </w:rPr>
      </w:pPr>
      <w:r>
        <w:rPr>
          <w:rFonts w:ascii="宋体" w:hAnsi="宋体"/>
          <w:sz w:val="24"/>
        </w:rPr>
        <w:t>2.1满足采购邀请中供应商的资格要求的规定。</w:t>
      </w:r>
    </w:p>
    <w:p>
      <w:pPr>
        <w:spacing w:line="360" w:lineRule="auto"/>
        <w:ind w:firstLine="480"/>
        <w:rPr>
          <w:rFonts w:ascii="宋体" w:hAnsi="宋体"/>
          <w:sz w:val="24"/>
        </w:rPr>
      </w:pPr>
      <w:r>
        <w:rPr>
          <w:rFonts w:ascii="宋体" w:hAnsi="宋体"/>
          <w:sz w:val="24"/>
        </w:rPr>
        <w:t>2.2 满足本谈判文件实质性条款的规定。</w:t>
      </w:r>
    </w:p>
    <w:p>
      <w:pPr>
        <w:keepNext/>
        <w:spacing w:line="360" w:lineRule="auto"/>
        <w:ind w:firstLine="480"/>
        <w:outlineLvl w:val="3"/>
        <w:rPr>
          <w:rFonts w:ascii="宋体" w:hAnsi="宋体"/>
          <w:b/>
          <w:bCs/>
          <w:sz w:val="24"/>
        </w:rPr>
      </w:pPr>
      <w:bookmarkStart w:id="21" w:name="_Toc20823278"/>
      <w:bookmarkStart w:id="22" w:name="_Toc16938522"/>
      <w:bookmarkStart w:id="23" w:name="_Toc513029206"/>
      <w:r>
        <w:rPr>
          <w:rFonts w:ascii="宋体" w:hAnsi="宋体"/>
          <w:sz w:val="24"/>
        </w:rPr>
        <w:t>3.适用法律</w:t>
      </w:r>
      <w:bookmarkEnd w:id="21"/>
      <w:bookmarkEnd w:id="22"/>
      <w:bookmarkEnd w:id="23"/>
    </w:p>
    <w:p>
      <w:pPr>
        <w:spacing w:line="360" w:lineRule="auto"/>
        <w:ind w:firstLine="480"/>
        <w:rPr>
          <w:rFonts w:ascii="宋体" w:hAnsi="宋体"/>
          <w:sz w:val="24"/>
        </w:rPr>
      </w:pPr>
      <w:r>
        <w:rPr>
          <w:rFonts w:ascii="宋体" w:hAnsi="宋体"/>
          <w:sz w:val="24"/>
        </w:rPr>
        <w:t>3.1 本次采购及由此产生的合同受中华人民共和国有关的法律法规制约和保护。</w:t>
      </w:r>
    </w:p>
    <w:p>
      <w:pPr>
        <w:keepNext/>
        <w:spacing w:line="360" w:lineRule="auto"/>
        <w:ind w:firstLine="480"/>
        <w:outlineLvl w:val="3"/>
        <w:rPr>
          <w:rFonts w:ascii="宋体" w:hAnsi="宋体"/>
          <w:b/>
          <w:bCs/>
          <w:sz w:val="24"/>
        </w:rPr>
      </w:pPr>
      <w:bookmarkStart w:id="24" w:name="_Toc513029207"/>
      <w:bookmarkStart w:id="25" w:name="_Toc462564067"/>
      <w:bookmarkStart w:id="26" w:name="_Toc20823279"/>
      <w:bookmarkStart w:id="27" w:name="_Toc16938523"/>
      <w:r>
        <w:rPr>
          <w:rFonts w:ascii="宋体" w:hAnsi="宋体"/>
          <w:sz w:val="24"/>
        </w:rPr>
        <w:t>4.谈判费用</w:t>
      </w:r>
      <w:bookmarkEnd w:id="24"/>
      <w:bookmarkEnd w:id="25"/>
      <w:bookmarkEnd w:id="26"/>
      <w:bookmarkEnd w:id="27"/>
    </w:p>
    <w:p>
      <w:pPr>
        <w:spacing w:line="460" w:lineRule="exact"/>
        <w:ind w:firstLine="560"/>
        <w:rPr>
          <w:rFonts w:hint="eastAsia" w:ascii="宋体" w:hAnsi="宋体" w:eastAsia="宋体" w:cs="宋体"/>
          <w:sz w:val="24"/>
        </w:rPr>
      </w:pPr>
      <w:r>
        <w:rPr>
          <w:rFonts w:ascii="宋体" w:hAnsi="宋体"/>
          <w:sz w:val="24"/>
        </w:rPr>
        <w:t>4.1</w:t>
      </w:r>
      <w:r>
        <w:rPr>
          <w:rFonts w:hint="eastAsia" w:ascii="宋体" w:hAnsi="宋体" w:eastAsia="宋体" w:cs="宋体"/>
          <w:sz w:val="24"/>
        </w:rPr>
        <w:t>本次</w:t>
      </w:r>
      <w:r>
        <w:rPr>
          <w:rFonts w:hint="eastAsia" w:ascii="宋体" w:hAnsi="宋体" w:eastAsia="宋体" w:cs="宋体"/>
          <w:sz w:val="24"/>
          <w:lang w:val="en-US" w:eastAsia="zh-CN"/>
        </w:rPr>
        <w:t>谈判</w:t>
      </w:r>
      <w:r>
        <w:rPr>
          <w:rFonts w:hint="eastAsia" w:ascii="宋体" w:hAnsi="宋体" w:eastAsia="宋体" w:cs="宋体"/>
          <w:sz w:val="24"/>
        </w:rPr>
        <w:t>采购单位和采购代理机构不收取标书工本费。</w:t>
      </w:r>
    </w:p>
    <w:p>
      <w:pPr>
        <w:spacing w:line="460" w:lineRule="exact"/>
        <w:ind w:firstLine="560"/>
        <w:rPr>
          <w:rFonts w:hint="eastAsia" w:ascii="宋体" w:hAnsi="宋体" w:eastAsia="宋体" w:cs="宋体"/>
          <w:sz w:val="24"/>
        </w:rPr>
      </w:pPr>
      <w:r>
        <w:rPr>
          <w:rFonts w:hint="eastAsia" w:ascii="宋体" w:hAnsi="宋体" w:cs="宋体"/>
          <w:sz w:val="24"/>
          <w:lang w:val="en-US" w:eastAsia="zh-CN"/>
        </w:rPr>
        <w:t>4</w:t>
      </w:r>
      <w:r>
        <w:rPr>
          <w:rFonts w:hint="eastAsia" w:ascii="宋体" w:hAnsi="宋体" w:eastAsia="宋体" w:cs="宋体"/>
          <w:sz w:val="24"/>
          <w:lang w:val="en-US" w:eastAsia="zh-CN"/>
        </w:rPr>
        <w:t>.2</w:t>
      </w:r>
      <w:r>
        <w:rPr>
          <w:rFonts w:hint="eastAsia" w:ascii="宋体" w:hAnsi="宋体" w:eastAsia="宋体" w:cs="宋体"/>
          <w:sz w:val="24"/>
        </w:rPr>
        <w:t>本项目采购代理费收取标准以成交价为基准，乘以采购代理收费费率</w:t>
      </w:r>
      <w:r>
        <w:rPr>
          <w:rFonts w:hint="eastAsia" w:ascii="宋体" w:hAnsi="宋体" w:eastAsia="宋体" w:cs="宋体"/>
          <w:sz w:val="24"/>
          <w:lang w:eastAsia="zh-CN"/>
        </w:rPr>
        <w:t>（</w:t>
      </w:r>
      <w:r>
        <w:rPr>
          <w:rFonts w:hint="eastAsia" w:ascii="宋体" w:hAnsi="宋体" w:eastAsia="宋体" w:cs="宋体"/>
          <w:sz w:val="24"/>
          <w:lang w:val="en-US" w:eastAsia="zh-CN"/>
        </w:rPr>
        <w:t>1.5%</w:t>
      </w:r>
      <w:r>
        <w:rPr>
          <w:rFonts w:hint="eastAsia" w:ascii="宋体" w:hAnsi="宋体" w:eastAsia="宋体" w:cs="宋体"/>
          <w:sz w:val="24"/>
          <w:lang w:eastAsia="zh-CN"/>
        </w:rPr>
        <w:t>）</w:t>
      </w:r>
      <w:r>
        <w:rPr>
          <w:rFonts w:hint="eastAsia" w:ascii="宋体" w:hAnsi="宋体" w:eastAsia="宋体" w:cs="宋体"/>
          <w:sz w:val="24"/>
        </w:rPr>
        <w:t>，不足2500元按2500元收取</w:t>
      </w:r>
      <w:r>
        <w:rPr>
          <w:rFonts w:hint="eastAsia" w:ascii="宋体" w:hAnsi="宋体" w:eastAsia="宋体" w:cs="宋体"/>
          <w:sz w:val="24"/>
          <w:lang w:eastAsia="zh-CN"/>
        </w:rPr>
        <w:t>；</w:t>
      </w:r>
      <w:r>
        <w:rPr>
          <w:rFonts w:hint="eastAsia" w:ascii="宋体" w:hAnsi="宋体" w:eastAsia="宋体" w:cs="宋体"/>
          <w:sz w:val="24"/>
        </w:rPr>
        <w:t>由</w:t>
      </w:r>
      <w:r>
        <w:rPr>
          <w:rFonts w:hint="eastAsia" w:ascii="宋体" w:hAnsi="宋体" w:eastAsia="宋体" w:cs="宋体"/>
          <w:sz w:val="24"/>
          <w:lang w:eastAsia="zh-CN"/>
        </w:rPr>
        <w:t>成交供应商</w:t>
      </w:r>
      <w:r>
        <w:rPr>
          <w:rFonts w:hint="eastAsia" w:ascii="宋体" w:hAnsi="宋体" w:eastAsia="宋体" w:cs="宋体"/>
          <w:sz w:val="24"/>
        </w:rPr>
        <w:t>支付，供应商综合考虑在报价内（不单列）</w:t>
      </w:r>
    </w:p>
    <w:p>
      <w:pPr>
        <w:spacing w:line="460" w:lineRule="exact"/>
        <w:ind w:firstLine="560"/>
        <w:rPr>
          <w:rFonts w:hint="eastAsia" w:ascii="宋体" w:hAnsi="宋体" w:eastAsia="宋体" w:cs="宋体"/>
          <w:sz w:val="24"/>
          <w:lang w:val="en-US" w:eastAsia="zh-CN"/>
        </w:rPr>
      </w:pPr>
      <w:r>
        <w:rPr>
          <w:rFonts w:hint="eastAsia" w:ascii="宋体" w:hAnsi="宋体" w:eastAsia="宋体" w:cs="宋体"/>
          <w:sz w:val="24"/>
          <w:lang w:val="en-US" w:eastAsia="zh-CN"/>
        </w:rPr>
        <w:t>4.3本项目预算编制费用按苏价服（2014）383号文件收取，</w:t>
      </w:r>
      <w:r>
        <w:rPr>
          <w:rFonts w:hint="eastAsia" w:ascii="宋体" w:hAnsi="宋体" w:eastAsia="宋体" w:cs="宋体"/>
          <w:sz w:val="24"/>
        </w:rPr>
        <w:t>由</w:t>
      </w:r>
      <w:r>
        <w:rPr>
          <w:rFonts w:hint="eastAsia" w:ascii="宋体" w:hAnsi="宋体" w:eastAsia="宋体" w:cs="宋体"/>
          <w:sz w:val="24"/>
          <w:lang w:eastAsia="zh-CN"/>
        </w:rPr>
        <w:t>成交供应商</w:t>
      </w:r>
      <w:r>
        <w:rPr>
          <w:rFonts w:hint="eastAsia" w:ascii="宋体" w:hAnsi="宋体" w:eastAsia="宋体" w:cs="宋体"/>
          <w:sz w:val="24"/>
        </w:rPr>
        <w:t>支付，供应商综合考虑在报价内（不单列）。</w:t>
      </w:r>
    </w:p>
    <w:p>
      <w:pPr>
        <w:spacing w:line="460" w:lineRule="exact"/>
        <w:ind w:firstLine="560"/>
        <w:rPr>
          <w:rFonts w:hint="eastAsia" w:ascii="宋体" w:hAnsi="宋体"/>
          <w:sz w:val="24"/>
        </w:rPr>
      </w:pPr>
      <w:r>
        <w:rPr>
          <w:rFonts w:hint="eastAsia" w:ascii="宋体" w:hAnsi="宋体" w:eastAsia="宋体" w:cs="宋体"/>
          <w:sz w:val="24"/>
        </w:rPr>
        <w:t>代理费</w:t>
      </w:r>
      <w:r>
        <w:rPr>
          <w:rFonts w:hint="eastAsia" w:ascii="宋体" w:hAnsi="宋体" w:eastAsia="宋体" w:cs="宋体"/>
          <w:sz w:val="24"/>
          <w:lang w:eastAsia="zh-CN"/>
        </w:rPr>
        <w:t>、预算编制费</w:t>
      </w:r>
      <w:r>
        <w:rPr>
          <w:rFonts w:hint="eastAsia" w:ascii="宋体" w:hAnsi="宋体" w:eastAsia="宋体" w:cs="宋体"/>
          <w:sz w:val="24"/>
        </w:rPr>
        <w:t>定标后由</w:t>
      </w:r>
      <w:r>
        <w:rPr>
          <w:rFonts w:hint="eastAsia" w:ascii="宋体" w:hAnsi="宋体" w:eastAsia="宋体" w:cs="宋体"/>
          <w:sz w:val="24"/>
          <w:lang w:eastAsia="zh-CN"/>
        </w:rPr>
        <w:t>成交供应商</w:t>
      </w:r>
      <w:r>
        <w:rPr>
          <w:rFonts w:hint="eastAsia" w:ascii="宋体" w:hAnsi="宋体" w:eastAsia="宋体" w:cs="宋体"/>
          <w:sz w:val="24"/>
        </w:rPr>
        <w:t>支付给代理机构。因</w:t>
      </w:r>
      <w:r>
        <w:rPr>
          <w:rFonts w:hint="eastAsia" w:ascii="宋体" w:hAnsi="宋体" w:eastAsia="宋体" w:cs="宋体"/>
          <w:sz w:val="24"/>
          <w:lang w:eastAsia="zh-CN"/>
        </w:rPr>
        <w:t>成交供应商</w:t>
      </w:r>
      <w:r>
        <w:rPr>
          <w:rFonts w:hint="eastAsia" w:ascii="宋体" w:hAnsi="宋体" w:eastAsia="宋体" w:cs="宋体"/>
          <w:sz w:val="24"/>
        </w:rPr>
        <w:t>原因导致中标结果变更或取消中标资格等，不予退还。</w:t>
      </w:r>
    </w:p>
    <w:p>
      <w:pPr>
        <w:spacing w:line="360" w:lineRule="auto"/>
        <w:ind w:firstLine="480"/>
        <w:rPr>
          <w:rFonts w:ascii="宋体" w:hAnsi="宋体"/>
          <w:sz w:val="24"/>
        </w:rPr>
      </w:pPr>
      <w:r>
        <w:rPr>
          <w:rFonts w:ascii="宋体" w:hAnsi="宋体"/>
          <w:sz w:val="24"/>
        </w:rPr>
        <w:t>4.2参加谈判的供应商应自行承担所有与参加谈判有关的费用，无论谈判过程中的做法和结果如何，</w:t>
      </w:r>
      <w:r>
        <w:rPr>
          <w:rFonts w:hint="eastAsia" w:ascii="宋体" w:hAnsi="宋体"/>
          <w:sz w:val="24"/>
        </w:rPr>
        <w:t>采购单位和采购代理机构</w:t>
      </w:r>
      <w:r>
        <w:rPr>
          <w:rFonts w:ascii="宋体" w:hAnsi="宋体"/>
          <w:sz w:val="24"/>
        </w:rPr>
        <w:t>在任何情况下均无义务和责任承担这些费用。</w:t>
      </w:r>
    </w:p>
    <w:p>
      <w:pPr>
        <w:keepNext/>
        <w:spacing w:line="360" w:lineRule="auto"/>
        <w:ind w:firstLine="480"/>
        <w:outlineLvl w:val="3"/>
        <w:rPr>
          <w:rFonts w:ascii="宋体" w:hAnsi="宋体"/>
          <w:b/>
          <w:bCs/>
          <w:sz w:val="24"/>
        </w:rPr>
      </w:pPr>
      <w:r>
        <w:rPr>
          <w:rFonts w:ascii="宋体" w:hAnsi="宋体"/>
          <w:sz w:val="24"/>
        </w:rPr>
        <w:t>5.谈判文件的约束力</w:t>
      </w:r>
    </w:p>
    <w:p>
      <w:pPr>
        <w:spacing w:line="360" w:lineRule="auto"/>
        <w:ind w:firstLine="480"/>
        <w:rPr>
          <w:rFonts w:ascii="宋体" w:hAnsi="宋体"/>
          <w:sz w:val="24"/>
        </w:rPr>
      </w:pPr>
      <w:r>
        <w:rPr>
          <w:rFonts w:ascii="宋体" w:hAnsi="宋体"/>
          <w:bCs/>
          <w:sz w:val="24"/>
        </w:rPr>
        <w:t>5.1</w:t>
      </w:r>
      <w:r>
        <w:rPr>
          <w:rFonts w:ascii="宋体" w:hAnsi="宋体"/>
          <w:sz w:val="24"/>
        </w:rPr>
        <w:t xml:space="preserve"> 供应商一旦参加本项目采购活动，即被认为接受了本谈判文件的规定和约束。</w:t>
      </w:r>
    </w:p>
    <w:p>
      <w:pPr>
        <w:keepNext/>
        <w:spacing w:line="360" w:lineRule="auto"/>
        <w:ind w:firstLine="480"/>
        <w:outlineLvl w:val="3"/>
        <w:rPr>
          <w:rFonts w:ascii="宋体" w:hAnsi="宋体"/>
          <w:sz w:val="24"/>
        </w:rPr>
      </w:pPr>
      <w:r>
        <w:rPr>
          <w:rFonts w:ascii="宋体" w:hAnsi="宋体"/>
          <w:sz w:val="24"/>
        </w:rPr>
        <w:t>6.谈判文件的解释</w:t>
      </w:r>
    </w:p>
    <w:p>
      <w:pPr>
        <w:spacing w:line="360" w:lineRule="auto"/>
        <w:ind w:firstLine="480"/>
        <w:rPr>
          <w:rFonts w:ascii="宋体" w:hAnsi="宋体"/>
          <w:sz w:val="24"/>
        </w:rPr>
      </w:pPr>
      <w:r>
        <w:rPr>
          <w:rFonts w:ascii="宋体" w:hAnsi="宋体"/>
          <w:bCs/>
          <w:sz w:val="24"/>
        </w:rPr>
        <w:t>6.1</w:t>
      </w:r>
      <w:r>
        <w:rPr>
          <w:rFonts w:ascii="宋体" w:hAnsi="宋体"/>
          <w:sz w:val="24"/>
        </w:rPr>
        <w:t>谈判文件需求部分（供应商资格要求、项目需求、商务技术评分标准）由采购</w:t>
      </w:r>
      <w:r>
        <w:rPr>
          <w:rFonts w:hint="eastAsia" w:ascii="宋体" w:hAnsi="宋体"/>
          <w:sz w:val="24"/>
          <w:lang w:val="en-US" w:eastAsia="zh-CN"/>
        </w:rPr>
        <w:t>单位</w:t>
      </w:r>
      <w:r>
        <w:rPr>
          <w:rFonts w:ascii="宋体" w:hAnsi="宋体"/>
          <w:sz w:val="24"/>
        </w:rPr>
        <w:t>解释，其它部分由采购代理机构解释。</w:t>
      </w:r>
    </w:p>
    <w:p>
      <w:pPr>
        <w:keepNext/>
        <w:keepLines/>
        <w:spacing w:line="360" w:lineRule="auto"/>
        <w:ind w:firstLine="482"/>
        <w:outlineLvl w:val="2"/>
        <w:rPr>
          <w:rFonts w:ascii="宋体" w:hAnsi="宋体"/>
          <w:b/>
          <w:bCs/>
          <w:sz w:val="24"/>
        </w:rPr>
      </w:pPr>
      <w:bookmarkStart w:id="28" w:name="_Toc20823281"/>
      <w:bookmarkStart w:id="29" w:name="_Toc120614215"/>
      <w:bookmarkStart w:id="30" w:name="_Toc16938525"/>
      <w:bookmarkStart w:id="31" w:name="_Toc513029209"/>
      <w:r>
        <w:rPr>
          <w:rFonts w:ascii="宋体" w:hAnsi="宋体"/>
          <w:b/>
          <w:bCs/>
          <w:sz w:val="24"/>
        </w:rPr>
        <w:t>（二）谈判文件</w:t>
      </w:r>
      <w:bookmarkEnd w:id="28"/>
      <w:bookmarkEnd w:id="29"/>
      <w:bookmarkEnd w:id="30"/>
      <w:bookmarkEnd w:id="31"/>
    </w:p>
    <w:p>
      <w:pPr>
        <w:keepNext/>
        <w:spacing w:line="360" w:lineRule="auto"/>
        <w:ind w:firstLine="480"/>
        <w:outlineLvl w:val="3"/>
        <w:rPr>
          <w:rFonts w:ascii="宋体" w:hAnsi="宋体"/>
          <w:b/>
          <w:bCs/>
          <w:sz w:val="24"/>
        </w:rPr>
      </w:pPr>
      <w:bookmarkStart w:id="32" w:name="_Toc20823282"/>
      <w:bookmarkStart w:id="33" w:name="_Toc513029210"/>
      <w:bookmarkStart w:id="34" w:name="_Toc16938526"/>
      <w:r>
        <w:rPr>
          <w:rFonts w:ascii="宋体" w:hAnsi="宋体"/>
          <w:sz w:val="24"/>
        </w:rPr>
        <w:t>1.谈判文件构成</w:t>
      </w:r>
      <w:bookmarkEnd w:id="32"/>
      <w:bookmarkEnd w:id="33"/>
      <w:bookmarkEnd w:id="34"/>
    </w:p>
    <w:p>
      <w:pPr>
        <w:spacing w:line="360" w:lineRule="auto"/>
        <w:ind w:firstLine="480"/>
        <w:rPr>
          <w:rFonts w:ascii="宋体" w:hAnsi="宋体"/>
          <w:sz w:val="24"/>
        </w:rPr>
      </w:pPr>
      <w:r>
        <w:rPr>
          <w:rFonts w:ascii="宋体" w:hAnsi="宋体"/>
          <w:bCs/>
          <w:sz w:val="24"/>
        </w:rPr>
        <w:t>1.1</w:t>
      </w:r>
      <w:r>
        <w:rPr>
          <w:rFonts w:ascii="宋体" w:hAnsi="宋体"/>
          <w:sz w:val="24"/>
        </w:rPr>
        <w:t xml:space="preserve"> 谈判文件由以下部分组成：</w:t>
      </w:r>
    </w:p>
    <w:p>
      <w:pPr>
        <w:spacing w:line="360" w:lineRule="auto"/>
        <w:ind w:firstLine="480"/>
        <w:rPr>
          <w:rFonts w:hint="eastAsia" w:ascii="宋体" w:hAnsi="宋体"/>
          <w:sz w:val="24"/>
        </w:rPr>
      </w:pPr>
      <w:r>
        <w:rPr>
          <w:rFonts w:ascii="宋体" w:hAnsi="宋体"/>
          <w:sz w:val="24"/>
        </w:rPr>
        <w:t>（1）</w:t>
      </w:r>
      <w:r>
        <w:rPr>
          <w:rFonts w:hint="eastAsia" w:ascii="宋体" w:hAnsi="宋体"/>
          <w:sz w:val="24"/>
        </w:rPr>
        <w:t>采购邀请</w:t>
      </w:r>
    </w:p>
    <w:p>
      <w:pPr>
        <w:spacing w:line="360" w:lineRule="auto"/>
        <w:ind w:firstLine="480"/>
        <w:rPr>
          <w:rFonts w:ascii="宋体" w:hAnsi="宋体"/>
          <w:sz w:val="24"/>
        </w:rPr>
      </w:pPr>
      <w:r>
        <w:rPr>
          <w:rFonts w:ascii="宋体" w:hAnsi="宋体"/>
          <w:sz w:val="24"/>
        </w:rPr>
        <w:t>（2）谈判须知</w:t>
      </w:r>
    </w:p>
    <w:p>
      <w:pPr>
        <w:spacing w:line="360" w:lineRule="auto"/>
        <w:ind w:firstLine="480"/>
        <w:rPr>
          <w:rFonts w:ascii="宋体" w:hAnsi="宋体"/>
          <w:sz w:val="24"/>
        </w:rPr>
      </w:pPr>
      <w:r>
        <w:rPr>
          <w:rFonts w:ascii="宋体" w:hAnsi="宋体"/>
          <w:sz w:val="24"/>
        </w:rPr>
        <w:t>（3）项目需求</w:t>
      </w:r>
    </w:p>
    <w:p>
      <w:pPr>
        <w:spacing w:line="360" w:lineRule="auto"/>
        <w:ind w:firstLine="480"/>
        <w:rPr>
          <w:rFonts w:ascii="宋体" w:hAnsi="宋体"/>
          <w:sz w:val="24"/>
        </w:rPr>
      </w:pPr>
      <w:r>
        <w:rPr>
          <w:rFonts w:ascii="宋体" w:hAnsi="宋体"/>
          <w:sz w:val="24"/>
        </w:rPr>
        <w:t>（4）评审方法和评审标准</w:t>
      </w:r>
    </w:p>
    <w:p>
      <w:pPr>
        <w:spacing w:line="360" w:lineRule="auto"/>
        <w:ind w:firstLine="480"/>
        <w:rPr>
          <w:rFonts w:hint="eastAsia" w:ascii="宋体" w:hAnsi="宋体" w:eastAsia="宋体" w:cs="Times New Roman"/>
          <w:sz w:val="24"/>
        </w:rPr>
      </w:pPr>
      <w:r>
        <w:rPr>
          <w:rFonts w:ascii="宋体" w:hAnsi="宋体"/>
          <w:sz w:val="24"/>
        </w:rPr>
        <w:t>（5）</w:t>
      </w:r>
      <w:r>
        <w:rPr>
          <w:rFonts w:hint="eastAsia" w:ascii="宋体" w:hAnsi="宋体" w:eastAsia="宋体" w:cs="Times New Roman"/>
          <w:sz w:val="24"/>
        </w:rPr>
        <w:t>合同条款</w:t>
      </w:r>
    </w:p>
    <w:p>
      <w:pPr>
        <w:spacing w:line="360" w:lineRule="auto"/>
        <w:ind w:firstLine="480"/>
        <w:rPr>
          <w:rFonts w:hint="eastAsia" w:ascii="宋体" w:hAnsi="宋体" w:eastAsia="宋体" w:cs="Times New Roman"/>
          <w:sz w:val="24"/>
        </w:rPr>
      </w:pPr>
      <w:r>
        <w:rPr>
          <w:rFonts w:hint="eastAsia" w:ascii="宋体" w:hAnsi="宋体" w:eastAsia="宋体" w:cs="Times New Roman"/>
          <w:sz w:val="24"/>
        </w:rPr>
        <w:t>（6）响应文件组成</w:t>
      </w:r>
    </w:p>
    <w:p>
      <w:pPr>
        <w:spacing w:line="360" w:lineRule="auto"/>
        <w:ind w:firstLine="480"/>
        <w:rPr>
          <w:rFonts w:hint="eastAsia" w:ascii="宋体" w:hAnsi="宋体" w:eastAsia="宋体" w:cs="Times New Roman"/>
          <w:sz w:val="24"/>
          <w:lang w:val="en-US" w:eastAsia="zh-CN"/>
        </w:rPr>
      </w:pPr>
      <w:r>
        <w:rPr>
          <w:rFonts w:hint="eastAsia" w:ascii="宋体" w:hAnsi="宋体" w:eastAsia="宋体" w:cs="Times New Roman"/>
          <w:sz w:val="24"/>
        </w:rPr>
        <w:t>（7）</w:t>
      </w:r>
      <w:r>
        <w:rPr>
          <w:rFonts w:hint="eastAsia" w:ascii="宋体" w:hAnsi="宋体" w:eastAsia="宋体" w:cs="Times New Roman"/>
          <w:sz w:val="24"/>
          <w:lang w:val="en-US" w:eastAsia="zh-CN"/>
        </w:rPr>
        <w:t>工程量清单</w:t>
      </w:r>
    </w:p>
    <w:p>
      <w:pPr>
        <w:spacing w:line="360" w:lineRule="auto"/>
        <w:ind w:firstLine="480"/>
        <w:rPr>
          <w:rFonts w:hint="eastAsia" w:ascii="宋体" w:hAnsi="宋体" w:eastAsia="宋体" w:cs="Times New Roman"/>
          <w:sz w:val="24"/>
          <w:lang w:val="en-US" w:eastAsia="zh-CN"/>
        </w:rPr>
      </w:pPr>
      <w:r>
        <w:rPr>
          <w:rFonts w:hint="eastAsia" w:ascii="宋体" w:hAnsi="宋体" w:eastAsia="宋体" w:cs="Times New Roman"/>
          <w:sz w:val="24"/>
        </w:rPr>
        <w:t>（</w:t>
      </w:r>
      <w:r>
        <w:rPr>
          <w:rFonts w:hint="eastAsia" w:ascii="宋体" w:hAnsi="宋体" w:eastAsia="宋体" w:cs="Times New Roman"/>
          <w:sz w:val="24"/>
          <w:lang w:val="en-US" w:eastAsia="zh-CN"/>
        </w:rPr>
        <w:t>8</w:t>
      </w:r>
      <w:r>
        <w:rPr>
          <w:rFonts w:hint="eastAsia" w:ascii="宋体" w:hAnsi="宋体" w:eastAsia="宋体" w:cs="Times New Roman"/>
          <w:sz w:val="24"/>
        </w:rPr>
        <w:t>）</w:t>
      </w:r>
      <w:r>
        <w:rPr>
          <w:rFonts w:hint="eastAsia" w:ascii="宋体" w:hAnsi="宋体" w:eastAsia="宋体" w:cs="Times New Roman"/>
          <w:sz w:val="24"/>
          <w:lang w:val="en-US" w:eastAsia="zh-CN"/>
        </w:rPr>
        <w:t>图纸</w:t>
      </w:r>
    </w:p>
    <w:p>
      <w:pPr>
        <w:spacing w:line="360" w:lineRule="auto"/>
        <w:ind w:firstLine="480"/>
        <w:rPr>
          <w:rFonts w:ascii="宋体" w:hAnsi="宋体"/>
          <w:sz w:val="24"/>
        </w:rPr>
      </w:pPr>
      <w:r>
        <w:rPr>
          <w:rFonts w:hint="eastAsia" w:ascii="宋体" w:hAnsi="宋体" w:eastAsia="宋体" w:cs="Times New Roman"/>
          <w:sz w:val="24"/>
        </w:rPr>
        <w:t>（</w:t>
      </w:r>
      <w:r>
        <w:rPr>
          <w:rFonts w:hint="eastAsia" w:ascii="宋体" w:hAnsi="宋体" w:eastAsia="宋体" w:cs="Times New Roman"/>
          <w:sz w:val="24"/>
          <w:lang w:val="en-US" w:eastAsia="zh-CN"/>
        </w:rPr>
        <w:t>9</w:t>
      </w:r>
      <w:r>
        <w:rPr>
          <w:rFonts w:hint="eastAsia" w:ascii="宋体" w:hAnsi="宋体" w:eastAsia="宋体" w:cs="Times New Roman"/>
          <w:sz w:val="24"/>
        </w:rPr>
        <w:t>）附件</w:t>
      </w:r>
    </w:p>
    <w:p>
      <w:pPr>
        <w:spacing w:line="360" w:lineRule="auto"/>
        <w:ind w:firstLine="480"/>
        <w:rPr>
          <w:rFonts w:ascii="宋体" w:hAnsi="宋体"/>
          <w:sz w:val="24"/>
        </w:rPr>
      </w:pPr>
      <w:r>
        <w:rPr>
          <w:rFonts w:ascii="宋体" w:hAnsi="宋体"/>
          <w:sz w:val="24"/>
        </w:rPr>
        <w:t>请仔细检查谈判文件是否齐全，如有缺漏请立即与</w:t>
      </w:r>
      <w:r>
        <w:rPr>
          <w:rFonts w:hint="eastAsia" w:ascii="宋体" w:hAnsi="宋体"/>
          <w:sz w:val="24"/>
        </w:rPr>
        <w:t>采购单位或采购代理机构</w:t>
      </w:r>
      <w:r>
        <w:rPr>
          <w:rFonts w:ascii="宋体" w:hAnsi="宋体"/>
          <w:sz w:val="24"/>
        </w:rPr>
        <w:t>联系解决。</w:t>
      </w:r>
    </w:p>
    <w:p>
      <w:pPr>
        <w:spacing w:line="360" w:lineRule="auto"/>
        <w:ind w:firstLine="480"/>
        <w:rPr>
          <w:rFonts w:ascii="宋体" w:hAnsi="宋体"/>
          <w:sz w:val="24"/>
        </w:rPr>
      </w:pPr>
      <w:r>
        <w:rPr>
          <w:rFonts w:ascii="宋体" w:hAnsi="宋体"/>
          <w:bCs/>
          <w:sz w:val="24"/>
        </w:rPr>
        <w:t>1.2</w:t>
      </w:r>
      <w:r>
        <w:rPr>
          <w:rFonts w:ascii="宋体" w:hAnsi="宋体"/>
          <w:sz w:val="24"/>
        </w:rPr>
        <w:t xml:space="preserve">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p>
    <w:p>
      <w:pPr>
        <w:keepNext/>
        <w:spacing w:line="360" w:lineRule="auto"/>
        <w:ind w:firstLine="480"/>
        <w:outlineLvl w:val="3"/>
        <w:rPr>
          <w:rFonts w:ascii="宋体" w:hAnsi="宋体"/>
          <w:b/>
          <w:bCs/>
          <w:sz w:val="24"/>
        </w:rPr>
      </w:pPr>
      <w:bookmarkStart w:id="35" w:name="_Toc16938527"/>
      <w:bookmarkStart w:id="36" w:name="_Toc513029211"/>
      <w:bookmarkStart w:id="37" w:name="_Toc462564070"/>
      <w:bookmarkStart w:id="38" w:name="_Toc20823283"/>
      <w:r>
        <w:rPr>
          <w:rFonts w:ascii="宋体" w:hAnsi="宋体"/>
          <w:sz w:val="24"/>
        </w:rPr>
        <w:t>2.谈判文件的澄清</w:t>
      </w:r>
      <w:bookmarkEnd w:id="35"/>
      <w:bookmarkEnd w:id="36"/>
      <w:bookmarkEnd w:id="37"/>
      <w:bookmarkEnd w:id="38"/>
    </w:p>
    <w:p>
      <w:pPr>
        <w:spacing w:line="360" w:lineRule="auto"/>
        <w:ind w:firstLine="480"/>
        <w:rPr>
          <w:rFonts w:ascii="宋体" w:hAnsi="宋体"/>
          <w:sz w:val="24"/>
        </w:rPr>
      </w:pPr>
      <w:r>
        <w:rPr>
          <w:rFonts w:ascii="宋体" w:hAnsi="宋体"/>
          <w:bCs/>
          <w:sz w:val="24"/>
        </w:rPr>
        <w:t>2.1</w:t>
      </w:r>
      <w:r>
        <w:rPr>
          <w:rFonts w:ascii="宋体" w:hAnsi="宋体"/>
          <w:sz w:val="24"/>
        </w:rPr>
        <w:t xml:space="preserve"> 任何要求对谈判文件进行澄清的供应商，应在提交首次谈判响应文件截止时间三个工作日前</w:t>
      </w:r>
      <w:r>
        <w:rPr>
          <w:rFonts w:hint="eastAsia" w:ascii="宋体" w:hAnsi="宋体"/>
          <w:sz w:val="24"/>
        </w:rPr>
        <w:t>按</w:t>
      </w:r>
      <w:r>
        <w:rPr>
          <w:rFonts w:hint="eastAsia" w:ascii="宋体" w:hAnsi="宋体"/>
          <w:sz w:val="24"/>
          <w:lang w:val="en-US" w:eastAsia="zh-CN"/>
        </w:rPr>
        <w:t>采购邀请</w:t>
      </w:r>
      <w:r>
        <w:rPr>
          <w:rFonts w:hint="eastAsia" w:ascii="宋体" w:hAnsi="宋体"/>
          <w:sz w:val="24"/>
        </w:rPr>
        <w:t>中的通讯地址，以书面形式通知采购单位</w:t>
      </w:r>
      <w:r>
        <w:rPr>
          <w:rFonts w:ascii="宋体" w:hAnsi="宋体"/>
          <w:sz w:val="24"/>
        </w:rPr>
        <w:t>。采购</w:t>
      </w:r>
      <w:r>
        <w:rPr>
          <w:rFonts w:hint="eastAsia" w:ascii="宋体" w:hAnsi="宋体"/>
          <w:sz w:val="24"/>
          <w:lang w:val="en-US" w:eastAsia="zh-CN"/>
        </w:rPr>
        <w:t>单位</w:t>
      </w:r>
      <w:r>
        <w:rPr>
          <w:rFonts w:ascii="宋体" w:hAnsi="宋体"/>
          <w:sz w:val="24"/>
        </w:rPr>
        <w:t>有权对发出的谈判文件进行必要的澄清或修改。</w:t>
      </w:r>
    </w:p>
    <w:p>
      <w:pPr>
        <w:spacing w:line="360" w:lineRule="auto"/>
        <w:ind w:firstLine="480"/>
        <w:rPr>
          <w:rFonts w:ascii="宋体" w:hAnsi="宋体"/>
          <w:sz w:val="24"/>
        </w:rPr>
      </w:pPr>
      <w:r>
        <w:rPr>
          <w:rFonts w:ascii="宋体" w:hAnsi="宋体"/>
          <w:sz w:val="24"/>
        </w:rPr>
        <w:t>2.2采购</w:t>
      </w:r>
      <w:r>
        <w:rPr>
          <w:rFonts w:hint="eastAsia" w:ascii="宋体" w:hAnsi="宋体"/>
          <w:sz w:val="24"/>
          <w:lang w:val="en-US" w:eastAsia="zh-CN"/>
        </w:rPr>
        <w:t>单位</w:t>
      </w:r>
      <w:r>
        <w:rPr>
          <w:rFonts w:ascii="宋体" w:hAnsi="宋体"/>
          <w:sz w:val="24"/>
        </w:rPr>
        <w:t>视情组织答疑会</w:t>
      </w:r>
    </w:p>
    <w:p>
      <w:pPr>
        <w:keepNext/>
        <w:spacing w:line="360" w:lineRule="auto"/>
        <w:ind w:firstLine="480"/>
        <w:outlineLvl w:val="3"/>
        <w:rPr>
          <w:rFonts w:ascii="宋体" w:hAnsi="宋体"/>
          <w:b/>
          <w:bCs/>
          <w:sz w:val="24"/>
        </w:rPr>
      </w:pPr>
      <w:bookmarkStart w:id="39" w:name="_Toc513029212"/>
      <w:bookmarkStart w:id="40" w:name="_Toc20823284"/>
      <w:bookmarkStart w:id="41" w:name="_Toc16938528"/>
      <w:bookmarkStart w:id="42" w:name="_Toc462564071"/>
      <w:r>
        <w:rPr>
          <w:rFonts w:ascii="宋体" w:hAnsi="宋体"/>
          <w:sz w:val="24"/>
        </w:rPr>
        <w:t>3.谈判文件的修改</w:t>
      </w:r>
      <w:bookmarkEnd w:id="39"/>
      <w:bookmarkEnd w:id="40"/>
      <w:bookmarkEnd w:id="41"/>
      <w:bookmarkEnd w:id="42"/>
    </w:p>
    <w:p>
      <w:pPr>
        <w:spacing w:line="360" w:lineRule="auto"/>
        <w:ind w:firstLine="480"/>
        <w:rPr>
          <w:rFonts w:ascii="宋体" w:hAnsi="宋体"/>
          <w:sz w:val="24"/>
        </w:rPr>
      </w:pPr>
      <w:r>
        <w:rPr>
          <w:rFonts w:ascii="宋体" w:hAnsi="宋体"/>
          <w:bCs/>
          <w:sz w:val="24"/>
        </w:rPr>
        <w:t>3.1</w:t>
      </w:r>
      <w:r>
        <w:rPr>
          <w:rFonts w:ascii="宋体" w:hAnsi="宋体"/>
          <w:sz w:val="24"/>
        </w:rPr>
        <w:t xml:space="preserve"> 在谈判响应文件提交截止时间前，</w:t>
      </w:r>
      <w:r>
        <w:rPr>
          <w:rFonts w:hint="eastAsia" w:ascii="宋体" w:hAnsi="宋体" w:cs="宋体"/>
          <w:sz w:val="24"/>
        </w:rPr>
        <w:t>采购单位</w:t>
      </w:r>
      <w:r>
        <w:rPr>
          <w:rFonts w:ascii="宋体" w:hAnsi="宋体"/>
          <w:sz w:val="24"/>
        </w:rPr>
        <w:t>可以对谈判文件进行修改。</w:t>
      </w:r>
    </w:p>
    <w:p>
      <w:pPr>
        <w:spacing w:line="360" w:lineRule="auto"/>
        <w:ind w:firstLine="480"/>
        <w:rPr>
          <w:rFonts w:ascii="宋体" w:hAnsi="宋体"/>
          <w:sz w:val="24"/>
        </w:rPr>
      </w:pPr>
      <w:r>
        <w:rPr>
          <w:rFonts w:ascii="宋体" w:hAnsi="宋体"/>
          <w:bCs/>
          <w:sz w:val="24"/>
        </w:rPr>
        <w:t xml:space="preserve">3.2 </w:t>
      </w:r>
      <w:r>
        <w:rPr>
          <w:rFonts w:hint="eastAsia" w:ascii="宋体" w:hAnsi="宋体" w:cs="宋体"/>
          <w:sz w:val="24"/>
        </w:rPr>
        <w:t>采购单位</w:t>
      </w:r>
      <w:r>
        <w:rPr>
          <w:rFonts w:ascii="宋体" w:hAnsi="宋体"/>
          <w:sz w:val="24"/>
        </w:rPr>
        <w:t>有权按照法定的要求推迟响应文件提交截止日期和谈判日期。</w:t>
      </w:r>
    </w:p>
    <w:p>
      <w:pPr>
        <w:spacing w:line="360" w:lineRule="auto"/>
        <w:ind w:firstLine="480"/>
        <w:rPr>
          <w:rFonts w:ascii="宋体" w:hAnsi="宋体"/>
          <w:sz w:val="24"/>
        </w:rPr>
      </w:pPr>
      <w:r>
        <w:rPr>
          <w:rFonts w:ascii="宋体" w:hAnsi="宋体"/>
          <w:bCs/>
          <w:sz w:val="24"/>
        </w:rPr>
        <w:t xml:space="preserve">3.3 </w:t>
      </w:r>
      <w:r>
        <w:rPr>
          <w:rFonts w:ascii="宋体" w:hAnsi="宋体"/>
          <w:sz w:val="24"/>
        </w:rPr>
        <w:t>谈判文件的修改将在</w:t>
      </w:r>
      <w:r>
        <w:rPr>
          <w:rFonts w:hint="eastAsia" w:ascii="宋体" w:hAnsi="宋体" w:eastAsia="宋体" w:cs="宋体"/>
          <w:sz w:val="24"/>
        </w:rPr>
        <w:t>“</w:t>
      </w:r>
      <w:r>
        <w:rPr>
          <w:rFonts w:hint="eastAsia" w:ascii="宋体" w:hAnsi="宋体" w:eastAsia="宋体" w:cs="宋体"/>
          <w:sz w:val="24"/>
          <w:szCs w:val="24"/>
        </w:rPr>
        <w:t>江苏省政府采购网</w:t>
      </w:r>
      <w:r>
        <w:rPr>
          <w:rFonts w:hint="eastAsia" w:ascii="宋体" w:hAnsi="宋体" w:eastAsia="宋体" w:cs="宋体"/>
          <w:sz w:val="24"/>
        </w:rPr>
        <w:t>”</w:t>
      </w:r>
      <w:r>
        <w:rPr>
          <w:rFonts w:ascii="宋体" w:hAnsi="宋体"/>
          <w:sz w:val="24"/>
        </w:rPr>
        <w:t>公布，补充文件将作为谈判文件的组成部分，并对供应商具有约束力。</w:t>
      </w:r>
    </w:p>
    <w:p>
      <w:pPr>
        <w:keepNext/>
        <w:keepLines/>
        <w:spacing w:line="360" w:lineRule="auto"/>
        <w:ind w:firstLine="482"/>
        <w:outlineLvl w:val="2"/>
        <w:rPr>
          <w:rFonts w:ascii="宋体" w:hAnsi="宋体"/>
          <w:b/>
          <w:bCs/>
          <w:sz w:val="24"/>
        </w:rPr>
      </w:pPr>
      <w:bookmarkStart w:id="43" w:name="_Toc20823285"/>
      <w:bookmarkStart w:id="44" w:name="_Toc16938529"/>
      <w:bookmarkStart w:id="45" w:name="_Toc462564072"/>
      <w:bookmarkStart w:id="46" w:name="_Toc120614216"/>
      <w:bookmarkStart w:id="47" w:name="_Toc513029213"/>
      <w:r>
        <w:rPr>
          <w:rFonts w:ascii="宋体" w:hAnsi="宋体"/>
          <w:b/>
          <w:bCs/>
          <w:sz w:val="24"/>
        </w:rPr>
        <w:t>（三）响应文件的编制</w:t>
      </w:r>
      <w:bookmarkEnd w:id="43"/>
      <w:bookmarkEnd w:id="44"/>
      <w:bookmarkEnd w:id="45"/>
      <w:bookmarkEnd w:id="46"/>
      <w:bookmarkEnd w:id="47"/>
    </w:p>
    <w:p>
      <w:pPr>
        <w:keepNext/>
        <w:spacing w:line="360" w:lineRule="auto"/>
        <w:ind w:firstLine="480"/>
        <w:outlineLvl w:val="3"/>
        <w:rPr>
          <w:rFonts w:ascii="宋体" w:hAnsi="宋体"/>
          <w:bCs/>
          <w:sz w:val="24"/>
        </w:rPr>
      </w:pPr>
      <w:bookmarkStart w:id="48" w:name="_Toc20823286"/>
      <w:bookmarkStart w:id="49" w:name="_Toc462564073"/>
      <w:bookmarkStart w:id="50" w:name="_Toc513029214"/>
      <w:bookmarkStart w:id="51" w:name="_Toc16938530"/>
      <w:r>
        <w:rPr>
          <w:rFonts w:ascii="宋体" w:hAnsi="宋体"/>
          <w:sz w:val="24"/>
        </w:rPr>
        <w:t>1.响应文件的语言及度量衡单位</w:t>
      </w:r>
      <w:bookmarkEnd w:id="48"/>
      <w:bookmarkEnd w:id="49"/>
      <w:bookmarkEnd w:id="50"/>
      <w:bookmarkEnd w:id="51"/>
    </w:p>
    <w:p>
      <w:pPr>
        <w:spacing w:line="360" w:lineRule="auto"/>
        <w:ind w:firstLine="480"/>
        <w:rPr>
          <w:rFonts w:ascii="宋体" w:hAnsi="宋体"/>
          <w:sz w:val="24"/>
        </w:rPr>
      </w:pPr>
      <w:r>
        <w:rPr>
          <w:rFonts w:ascii="宋体" w:hAnsi="宋体"/>
          <w:bCs/>
          <w:sz w:val="24"/>
        </w:rPr>
        <w:t>1.1</w:t>
      </w:r>
      <w:r>
        <w:rPr>
          <w:rFonts w:ascii="宋体" w:hAnsi="宋体"/>
          <w:sz w:val="24"/>
        </w:rPr>
        <w:t>供应商提交的响应文件以及供应商与</w:t>
      </w:r>
      <w:r>
        <w:rPr>
          <w:rFonts w:hint="eastAsia" w:ascii="宋体" w:hAnsi="宋体" w:cs="宋体"/>
          <w:sz w:val="24"/>
        </w:rPr>
        <w:t>采购代理机构及采购单位</w:t>
      </w:r>
      <w:r>
        <w:rPr>
          <w:rFonts w:ascii="宋体" w:hAnsi="宋体"/>
          <w:sz w:val="24"/>
        </w:rPr>
        <w:t>就有关谈判的所有来往通知、函件和文件均应使用</w:t>
      </w:r>
      <w:r>
        <w:rPr>
          <w:rFonts w:ascii="宋体" w:hAnsi="宋体"/>
          <w:bCs/>
          <w:sz w:val="24"/>
        </w:rPr>
        <w:t>简体中文</w:t>
      </w:r>
      <w:r>
        <w:rPr>
          <w:rFonts w:ascii="宋体" w:hAnsi="宋体"/>
          <w:sz w:val="24"/>
        </w:rPr>
        <w:t>。</w:t>
      </w:r>
    </w:p>
    <w:p>
      <w:pPr>
        <w:spacing w:line="360" w:lineRule="auto"/>
        <w:ind w:firstLine="480"/>
        <w:rPr>
          <w:rFonts w:ascii="宋体" w:hAnsi="宋体"/>
          <w:sz w:val="24"/>
        </w:rPr>
      </w:pPr>
      <w:r>
        <w:rPr>
          <w:rFonts w:ascii="宋体" w:hAnsi="宋体"/>
          <w:bCs/>
          <w:sz w:val="24"/>
        </w:rPr>
        <w:t>1.2</w:t>
      </w:r>
      <w:r>
        <w:rPr>
          <w:rFonts w:ascii="宋体" w:hAnsi="宋体"/>
          <w:sz w:val="24"/>
        </w:rPr>
        <w:t xml:space="preserve"> 除技术性能另有规定外，响应文件所使用的度量衡单位，均须采用国家法定计量单位。</w:t>
      </w:r>
    </w:p>
    <w:p>
      <w:pPr>
        <w:keepNext/>
        <w:spacing w:line="360" w:lineRule="auto"/>
        <w:ind w:firstLine="480"/>
        <w:outlineLvl w:val="3"/>
        <w:rPr>
          <w:rFonts w:ascii="宋体" w:hAnsi="宋体"/>
          <w:b/>
          <w:bCs/>
          <w:sz w:val="24"/>
        </w:rPr>
      </w:pPr>
      <w:bookmarkStart w:id="52" w:name="_Toc20823287"/>
      <w:bookmarkStart w:id="53" w:name="_Toc513029215"/>
      <w:bookmarkStart w:id="54" w:name="_Toc462564074"/>
      <w:bookmarkStart w:id="55" w:name="_Toc16938531"/>
      <w:r>
        <w:rPr>
          <w:rFonts w:ascii="宋体" w:hAnsi="宋体"/>
          <w:sz w:val="24"/>
        </w:rPr>
        <w:t>2.响应文件构成</w:t>
      </w:r>
      <w:bookmarkEnd w:id="52"/>
      <w:bookmarkEnd w:id="53"/>
      <w:bookmarkEnd w:id="54"/>
      <w:bookmarkEnd w:id="55"/>
    </w:p>
    <w:p>
      <w:pPr>
        <w:keepNext w:val="0"/>
        <w:keepLines w:val="0"/>
        <w:pageBreakBefore w:val="0"/>
        <w:widowControl w:val="0"/>
        <w:spacing w:line="360" w:lineRule="auto"/>
        <w:ind w:firstLine="480"/>
        <w:rPr>
          <w:rFonts w:ascii="宋体" w:hAnsi="宋体"/>
          <w:sz w:val="24"/>
        </w:rPr>
      </w:pPr>
      <w:r>
        <w:rPr>
          <w:rFonts w:ascii="宋体" w:hAnsi="宋体"/>
          <w:bCs/>
          <w:sz w:val="24"/>
        </w:rPr>
        <w:t>2.1</w:t>
      </w:r>
      <w:r>
        <w:rPr>
          <w:rFonts w:ascii="宋体" w:hAnsi="宋体"/>
          <w:sz w:val="24"/>
        </w:rPr>
        <w:t xml:space="preserve"> 供应商编写的响应文件应包括资格审查证明材料文件、商务技术标文件、价格标文件。供应商按“第</w:t>
      </w:r>
      <w:r>
        <w:rPr>
          <w:rFonts w:hint="eastAsia" w:ascii="宋体" w:hAnsi="宋体"/>
          <w:sz w:val="24"/>
        </w:rPr>
        <w:t>六</w:t>
      </w:r>
      <w:r>
        <w:rPr>
          <w:rFonts w:ascii="宋体" w:hAnsi="宋体"/>
          <w:sz w:val="24"/>
        </w:rPr>
        <w:t>部分 响应文件组成”要求编写响应文件。</w:t>
      </w:r>
    </w:p>
    <w:p>
      <w:pPr>
        <w:keepNext w:val="0"/>
        <w:keepLines w:val="0"/>
        <w:pageBreakBefore w:val="0"/>
        <w:widowControl w:val="0"/>
        <w:spacing w:line="360" w:lineRule="auto"/>
        <w:ind w:firstLine="480"/>
        <w:outlineLvl w:val="3"/>
        <w:rPr>
          <w:rFonts w:ascii="宋体" w:hAnsi="宋体"/>
          <w:b/>
          <w:bCs/>
          <w:sz w:val="24"/>
        </w:rPr>
      </w:pPr>
      <w:bookmarkStart w:id="56" w:name="_Hlt26668975"/>
      <w:bookmarkEnd w:id="56"/>
      <w:bookmarkStart w:id="57" w:name="_Hlt26670360"/>
      <w:bookmarkEnd w:id="57"/>
      <w:bookmarkStart w:id="58" w:name="_Hlt26954838"/>
      <w:bookmarkEnd w:id="58"/>
      <w:bookmarkStart w:id="59" w:name="_Toc49090511"/>
      <w:bookmarkStart w:id="60" w:name="_Toc14577360"/>
      <w:r>
        <w:rPr>
          <w:rFonts w:ascii="宋体" w:hAnsi="宋体"/>
          <w:sz w:val="24"/>
        </w:rPr>
        <w:t>3.</w:t>
      </w:r>
      <w:bookmarkEnd w:id="59"/>
      <w:bookmarkEnd w:id="60"/>
      <w:r>
        <w:rPr>
          <w:rFonts w:ascii="宋体" w:hAnsi="宋体"/>
          <w:sz w:val="24"/>
        </w:rPr>
        <w:t>谈判响应有效期</w:t>
      </w:r>
    </w:p>
    <w:p>
      <w:pPr>
        <w:keepNext w:val="0"/>
        <w:keepLines w:val="0"/>
        <w:pageBreakBefore w:val="0"/>
        <w:widowControl w:val="0"/>
        <w:spacing w:line="360" w:lineRule="auto"/>
        <w:ind w:firstLine="480"/>
        <w:rPr>
          <w:rFonts w:ascii="宋体" w:hAnsi="宋体"/>
          <w:bCs/>
          <w:sz w:val="24"/>
        </w:rPr>
      </w:pPr>
      <w:r>
        <w:rPr>
          <w:rFonts w:ascii="宋体" w:hAnsi="宋体"/>
          <w:bCs/>
          <w:sz w:val="24"/>
        </w:rPr>
        <w:t>3.1谈判响应有效期为</w:t>
      </w:r>
      <w:r>
        <w:rPr>
          <w:rFonts w:hint="eastAsia" w:ascii="宋体" w:hAnsi="宋体" w:cs="宋体"/>
          <w:bCs/>
          <w:sz w:val="24"/>
        </w:rPr>
        <w:t>采购单位</w:t>
      </w:r>
      <w:r>
        <w:rPr>
          <w:rFonts w:ascii="宋体" w:hAnsi="宋体"/>
          <w:bCs/>
          <w:sz w:val="24"/>
        </w:rPr>
        <w:t>规定的响应文件</w:t>
      </w:r>
      <w:r>
        <w:rPr>
          <w:rFonts w:ascii="宋体" w:hAnsi="宋体"/>
          <w:sz w:val="24"/>
        </w:rPr>
        <w:t>提交</w:t>
      </w:r>
      <w:r>
        <w:rPr>
          <w:rFonts w:ascii="宋体" w:hAnsi="宋体"/>
          <w:bCs/>
          <w:sz w:val="24"/>
        </w:rPr>
        <w:t>截止时间后</w:t>
      </w:r>
      <w:r>
        <w:rPr>
          <w:rFonts w:ascii="宋体" w:hAnsi="宋体"/>
          <w:b/>
          <w:sz w:val="24"/>
          <w:u w:val="single"/>
        </w:rPr>
        <w:t>六十（60）天</w:t>
      </w:r>
      <w:r>
        <w:rPr>
          <w:rFonts w:ascii="宋体" w:hAnsi="宋体"/>
          <w:bCs/>
          <w:sz w:val="24"/>
        </w:rPr>
        <w:t>。谈判响应有效期比规定短的将被视为非实质性响应而予以拒绝。</w:t>
      </w:r>
    </w:p>
    <w:p>
      <w:pPr>
        <w:keepNext/>
        <w:spacing w:line="360" w:lineRule="auto"/>
        <w:ind w:firstLine="480"/>
        <w:outlineLvl w:val="3"/>
        <w:rPr>
          <w:rFonts w:ascii="宋体" w:hAnsi="宋体"/>
          <w:b/>
          <w:bCs/>
          <w:sz w:val="24"/>
        </w:rPr>
      </w:pPr>
      <w:r>
        <w:rPr>
          <w:rFonts w:ascii="宋体" w:hAnsi="宋体"/>
          <w:sz w:val="24"/>
        </w:rPr>
        <w:t>4.谈判响应有效期的延长</w:t>
      </w:r>
    </w:p>
    <w:p>
      <w:pPr>
        <w:spacing w:line="360" w:lineRule="auto"/>
        <w:ind w:firstLine="480"/>
        <w:rPr>
          <w:rFonts w:ascii="宋体" w:hAnsi="宋体"/>
          <w:bCs/>
          <w:sz w:val="24"/>
        </w:rPr>
      </w:pPr>
      <w:r>
        <w:rPr>
          <w:rFonts w:ascii="宋体" w:hAnsi="宋体"/>
          <w:bCs/>
          <w:sz w:val="24"/>
        </w:rPr>
        <w:t>4.1在特殊情况下，采购单位于原谈判响应有效期满之前，可向谈判供应商提出延长谈判响应有效期的要求。这种要求与答复均应采用书面形式。供应商可以拒绝采购单位的这一要求而放弃谈判响应，同意延长谈判响应有效期的供应商既不能要求也不允许修改其响应文件。</w:t>
      </w:r>
      <w:r>
        <w:rPr>
          <w:rFonts w:ascii="宋体" w:hAnsi="宋体"/>
          <w:sz w:val="24"/>
        </w:rPr>
        <w:t>受谈判响应有效期约束的所有权利与义务均延长至新的有效期</w:t>
      </w:r>
      <w:r>
        <w:rPr>
          <w:rFonts w:ascii="宋体" w:hAnsi="宋体"/>
          <w:bCs/>
          <w:sz w:val="24"/>
        </w:rPr>
        <w:t>。</w:t>
      </w:r>
    </w:p>
    <w:p>
      <w:pPr>
        <w:keepLines w:val="0"/>
        <w:pageBreakBefore w:val="0"/>
        <w:widowControl w:val="0"/>
        <w:spacing w:line="360" w:lineRule="auto"/>
        <w:ind w:firstLine="480"/>
        <w:jc w:val="both"/>
        <w:rPr>
          <w:rFonts w:hint="eastAsia" w:ascii="宋体" w:hAnsi="宋体" w:eastAsia="宋体" w:cs="宋体"/>
          <w:bCs/>
          <w:color w:val="000000"/>
          <w:sz w:val="24"/>
          <w:szCs w:val="24"/>
          <w:highlight w:val="none"/>
          <w:lang w:val="en-US" w:eastAsia="en-US"/>
        </w:rPr>
      </w:pPr>
      <w:bookmarkStart w:id="61" w:name="_Hlt26954739"/>
      <w:bookmarkEnd w:id="61"/>
      <w:bookmarkStart w:id="62" w:name="_Hlt26954852"/>
      <w:bookmarkEnd w:id="62"/>
      <w:bookmarkStart w:id="63" w:name="_Toc20823296"/>
      <w:bookmarkStart w:id="64" w:name="_Toc513029224"/>
      <w:bookmarkStart w:id="65" w:name="_Toc120614217"/>
      <w:bookmarkStart w:id="66" w:name="_Toc16938540"/>
      <w:r>
        <w:rPr>
          <w:rFonts w:hint="eastAsia" w:ascii="宋体" w:hAnsi="宋体" w:eastAsia="宋体" w:cs="宋体"/>
          <w:bCs/>
          <w:color w:val="000000"/>
          <w:sz w:val="24"/>
          <w:szCs w:val="24"/>
          <w:highlight w:val="none"/>
          <w:lang w:val="en-US" w:eastAsia="en-US"/>
        </w:rPr>
        <w:t>5</w:t>
      </w:r>
      <w:r>
        <w:rPr>
          <w:rFonts w:hint="eastAsia" w:ascii="宋体" w:hAnsi="宋体" w:eastAsia="宋体" w:cs="宋体"/>
          <w:bCs/>
          <w:color w:val="000000"/>
          <w:sz w:val="24"/>
          <w:szCs w:val="24"/>
          <w:highlight w:val="none"/>
          <w:lang w:val="en-US" w:eastAsia="zh-CN"/>
        </w:rPr>
        <w:t>.</w:t>
      </w:r>
      <w:r>
        <w:rPr>
          <w:rFonts w:hint="eastAsia" w:ascii="宋体" w:hAnsi="宋体" w:eastAsia="宋体" w:cs="宋体"/>
          <w:bCs/>
          <w:color w:val="000000"/>
          <w:sz w:val="24"/>
          <w:szCs w:val="24"/>
          <w:highlight w:val="none"/>
          <w:lang w:val="en-US" w:eastAsia="en-US"/>
        </w:rPr>
        <w:t>电子响应文件其他要求</w:t>
      </w:r>
    </w:p>
    <w:p>
      <w:pPr>
        <w:keepLines w:val="0"/>
        <w:pageBreakBefore w:val="0"/>
        <w:widowControl w:val="0"/>
        <w:spacing w:line="360" w:lineRule="auto"/>
        <w:ind w:firstLine="480"/>
        <w:jc w:val="both"/>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en-US"/>
        </w:rPr>
        <w:t>5.1电子招标投标交易平台（即“苏采云”系统）相关要求是本采购文件的组成部分。</w:t>
      </w:r>
    </w:p>
    <w:p>
      <w:pPr>
        <w:keepLines w:val="0"/>
        <w:pageBreakBefore w:val="0"/>
        <w:widowControl w:val="0"/>
        <w:spacing w:line="360" w:lineRule="auto"/>
        <w:ind w:firstLine="480"/>
        <w:jc w:val="both"/>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en-US"/>
        </w:rPr>
        <w:t>5.2供应商应对CA证书妥善保管，如被他人盗用投标，因此带来的结果均由供应商自行承担。</w:t>
      </w:r>
    </w:p>
    <w:p>
      <w:pPr>
        <w:keepLines w:val="0"/>
        <w:pageBreakBefore w:val="0"/>
        <w:widowControl w:val="0"/>
        <w:spacing w:line="360" w:lineRule="auto"/>
        <w:ind w:firstLine="480"/>
        <w:jc w:val="both"/>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en-US"/>
        </w:rPr>
        <w:t>5.3供应商应当对采购文件提出的实质性要求和条件作出实质性响应，并在电子投标系统逐条应答。</w:t>
      </w:r>
    </w:p>
    <w:p>
      <w:pPr>
        <w:keepLines w:val="0"/>
        <w:pageBreakBefore w:val="0"/>
        <w:widowControl w:val="0"/>
        <w:spacing w:line="360" w:lineRule="auto"/>
        <w:ind w:firstLine="480"/>
        <w:jc w:val="both"/>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en-US"/>
        </w:rPr>
        <w:t xml:space="preserve">5.4供应商应对要求提供的资格证明文件（如资质证书、资格证书）、技术资料（如白皮书、彩页、手册、检测报告等）扫描上传至投标系统。 </w:t>
      </w:r>
    </w:p>
    <w:p>
      <w:pPr>
        <w:keepNext/>
        <w:keepLines/>
        <w:spacing w:line="360" w:lineRule="auto"/>
        <w:ind w:firstLine="480"/>
        <w:outlineLvl w:val="2"/>
        <w:rPr>
          <w:rFonts w:ascii="宋体" w:hAnsi="宋体"/>
          <w:b/>
          <w:bCs/>
          <w:sz w:val="24"/>
        </w:rPr>
      </w:pPr>
      <w:r>
        <w:rPr>
          <w:rFonts w:hint="eastAsia" w:ascii="宋体" w:hAnsi="宋体" w:eastAsia="宋体" w:cs="宋体"/>
          <w:bCs/>
          <w:color w:val="000000"/>
          <w:sz w:val="24"/>
          <w:szCs w:val="24"/>
          <w:highlight w:val="none"/>
          <w:lang w:val="en-US" w:eastAsia="en-US"/>
        </w:rPr>
        <w:t>6</w:t>
      </w:r>
      <w:r>
        <w:rPr>
          <w:rFonts w:hint="eastAsia" w:ascii="宋体" w:hAnsi="宋体" w:eastAsia="宋体" w:cs="宋体"/>
          <w:bCs/>
          <w:color w:val="000000"/>
          <w:sz w:val="24"/>
          <w:szCs w:val="24"/>
          <w:highlight w:val="none"/>
          <w:lang w:val="en-US" w:eastAsia="zh-CN"/>
        </w:rPr>
        <w:t>.</w:t>
      </w:r>
      <w:r>
        <w:rPr>
          <w:rFonts w:hint="eastAsia" w:ascii="宋体" w:hAnsi="宋体" w:eastAsia="宋体" w:cs="宋体"/>
          <w:bCs/>
          <w:color w:val="000000"/>
          <w:sz w:val="24"/>
          <w:szCs w:val="24"/>
          <w:highlight w:val="none"/>
          <w:lang w:val="en-US" w:eastAsia="en-US"/>
        </w:rPr>
        <w:t>供应商应当在采购文件要求提交响应文件的截止时间前，将响应文件提交至“苏采云”系统，逾期提交的响应文件，“苏采云”系统将自动拒收。各供应商应在规定时间内凭CA证书进行网上解密。</w:t>
      </w:r>
    </w:p>
    <w:p>
      <w:pPr>
        <w:spacing w:line="360" w:lineRule="auto"/>
        <w:ind w:firstLine="482"/>
        <w:contextualSpacing/>
        <w:rPr>
          <w:rFonts w:ascii="宋体" w:hAnsi="宋体" w:eastAsia="宋体" w:cs="宋体"/>
          <w:b/>
          <w:bCs/>
          <w:sz w:val="24"/>
        </w:rPr>
      </w:pPr>
      <w:r>
        <w:rPr>
          <w:rFonts w:ascii="宋体" w:hAnsi="宋体"/>
          <w:b/>
          <w:bCs/>
          <w:sz w:val="24"/>
        </w:rPr>
        <w:t>（四）</w:t>
      </w:r>
      <w:r>
        <w:rPr>
          <w:rFonts w:hint="eastAsia" w:ascii="宋体" w:hAnsi="宋体"/>
          <w:b/>
          <w:bCs/>
          <w:sz w:val="24"/>
          <w:lang w:val="en-US" w:eastAsia="zh-CN"/>
        </w:rPr>
        <w:t>谈判</w:t>
      </w:r>
      <w:r>
        <w:rPr>
          <w:rFonts w:hint="eastAsia" w:ascii="宋体" w:hAnsi="宋体" w:eastAsia="宋体" w:cs="宋体"/>
          <w:b/>
          <w:bCs/>
          <w:sz w:val="24"/>
        </w:rPr>
        <w:t>项目涉及到的现场勘察</w:t>
      </w:r>
    </w:p>
    <w:p>
      <w:pPr>
        <w:spacing w:line="360" w:lineRule="auto"/>
        <w:ind w:firstLine="480"/>
        <w:contextualSpacing/>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谈判</w:t>
      </w:r>
      <w:r>
        <w:rPr>
          <w:rFonts w:hint="eastAsia" w:ascii="宋体" w:hAnsi="宋体" w:eastAsia="宋体" w:cs="宋体"/>
          <w:sz w:val="24"/>
        </w:rPr>
        <w:t>文件所提供的项目相关数据仅做参考，根据自身需要，供应商可在</w:t>
      </w:r>
      <w:r>
        <w:rPr>
          <w:rFonts w:hint="eastAsia" w:ascii="宋体" w:hAnsi="宋体" w:eastAsia="宋体" w:cs="宋体"/>
          <w:sz w:val="24"/>
          <w:lang w:val="en-US" w:eastAsia="zh-CN"/>
        </w:rPr>
        <w:t>谈判</w:t>
      </w:r>
      <w:r>
        <w:rPr>
          <w:rFonts w:hint="eastAsia" w:ascii="宋体" w:hAnsi="宋体" w:eastAsia="宋体" w:cs="宋体"/>
          <w:sz w:val="24"/>
        </w:rPr>
        <w:t>文件递交之日前对有关现场和周围环境进行勘察，以获取编制响应文件和签署合同所需的信息。勘察现场所发生的费用由供应商自己承担。</w:t>
      </w:r>
    </w:p>
    <w:p>
      <w:pPr>
        <w:spacing w:line="360" w:lineRule="auto"/>
        <w:ind w:firstLine="480"/>
        <w:contextualSpacing/>
        <w:rPr>
          <w:rFonts w:ascii="宋体" w:hAnsi="宋体" w:eastAsia="宋体" w:cs="宋体"/>
          <w:sz w:val="24"/>
        </w:rPr>
      </w:pPr>
      <w:r>
        <w:rPr>
          <w:rFonts w:hint="eastAsia" w:ascii="宋体" w:hAnsi="宋体" w:eastAsia="宋体" w:cs="宋体"/>
          <w:sz w:val="24"/>
        </w:rPr>
        <w:t>2、采购单位向供应商提供的有关现场的资料和数据，是采购单位现有的并认为能使供应商可利用的资料。采购单位对供应商由此而做出的推论、理解和结论概不负责。</w:t>
      </w:r>
    </w:p>
    <w:p>
      <w:pPr>
        <w:spacing w:line="360" w:lineRule="auto"/>
        <w:ind w:firstLine="480"/>
        <w:contextualSpacing/>
        <w:rPr>
          <w:rFonts w:ascii="宋体" w:hAnsi="宋体" w:eastAsia="宋体" w:cs="宋体"/>
          <w:sz w:val="24"/>
        </w:rPr>
      </w:pPr>
      <w:r>
        <w:rPr>
          <w:rFonts w:hint="eastAsia" w:ascii="宋体" w:hAnsi="宋体" w:eastAsia="宋体" w:cs="宋体"/>
          <w:sz w:val="24"/>
        </w:rPr>
        <w:t>3、经采购单位允许，供应商可为勘察目的进入采购单位的项目现场，但供应商不得因此使采购单位承担有关的责任和蒙受损失。供应商应承担勘察现场的责任和风险。</w:t>
      </w:r>
    </w:p>
    <w:p>
      <w:pPr>
        <w:spacing w:line="360" w:lineRule="auto"/>
        <w:ind w:firstLine="480"/>
        <w:contextualSpacing/>
        <w:rPr>
          <w:rFonts w:ascii="宋体" w:hAnsi="宋体" w:eastAsia="宋体" w:cs="宋体"/>
          <w:sz w:val="24"/>
        </w:rPr>
      </w:pPr>
      <w:r>
        <w:rPr>
          <w:rFonts w:hint="eastAsia" w:ascii="宋体" w:hAnsi="宋体" w:eastAsia="宋体" w:cs="宋体"/>
          <w:sz w:val="24"/>
        </w:rPr>
        <w:t>4、供应商应认真踏勘现场。在现场勘察时，熟悉施工及安装现场、现场周围交通道路等情况，以获得一切可能影响其</w:t>
      </w:r>
      <w:r>
        <w:rPr>
          <w:rFonts w:hint="eastAsia" w:ascii="宋体" w:hAnsi="宋体" w:eastAsia="宋体" w:cs="宋体"/>
          <w:sz w:val="24"/>
          <w:lang w:val="en-US" w:eastAsia="zh-CN"/>
        </w:rPr>
        <w:t>谈判</w:t>
      </w:r>
      <w:r>
        <w:rPr>
          <w:rFonts w:hint="eastAsia" w:ascii="宋体" w:hAnsi="宋体" w:eastAsia="宋体" w:cs="宋体"/>
          <w:sz w:val="24"/>
        </w:rPr>
        <w:t>的直接资料。供应商成交后，不得以不完全了解现场情况为理由而向采购单位提出任何索赔的要求，对此采购单位不承担任何责任并将不作任何答复与考虑。</w:t>
      </w:r>
    </w:p>
    <w:p>
      <w:pPr>
        <w:keepNext/>
        <w:keepLines/>
        <w:spacing w:line="360" w:lineRule="auto"/>
        <w:ind w:firstLine="480"/>
        <w:outlineLvl w:val="2"/>
        <w:rPr>
          <w:rFonts w:hint="eastAsia" w:ascii="宋体" w:hAnsi="宋体" w:eastAsia="宋体"/>
          <w:b/>
          <w:bCs/>
          <w:sz w:val="24"/>
          <w:lang w:val="en-US" w:eastAsia="zh-CN"/>
        </w:rPr>
      </w:pPr>
      <w:r>
        <w:rPr>
          <w:rFonts w:hint="eastAsia" w:ascii="宋体" w:hAnsi="宋体" w:eastAsia="宋体" w:cs="宋体"/>
          <w:sz w:val="24"/>
        </w:rPr>
        <w:t>现场联系人：</w:t>
      </w:r>
      <w:r>
        <w:rPr>
          <w:rFonts w:hint="eastAsia"/>
          <w:sz w:val="24"/>
          <w:lang w:val="en-US" w:eastAsia="zh-CN"/>
        </w:rPr>
        <w:t>全主任</w:t>
      </w:r>
      <w:r>
        <w:rPr>
          <w:rFonts w:hint="eastAsia" w:ascii="宋体" w:hAnsi="宋体" w:cs="宋体"/>
          <w:color w:val="333333"/>
          <w:sz w:val="24"/>
          <w:highlight w:val="none"/>
          <w:lang w:val="en-US" w:eastAsia="zh-CN"/>
        </w:rPr>
        <w:t xml:space="preserve">    </w:t>
      </w:r>
      <w:r>
        <w:rPr>
          <w:rFonts w:hint="eastAsia" w:ascii="宋体" w:hAnsi="宋体" w:eastAsia="宋体" w:cs="宋体"/>
          <w:sz w:val="24"/>
        </w:rPr>
        <w:t xml:space="preserve">  联系电话：</w:t>
      </w:r>
      <w:r>
        <w:rPr>
          <w:rFonts w:hint="eastAsia" w:ascii="宋体" w:hAnsi="宋体" w:cs="宋体"/>
          <w:color w:val="333333"/>
          <w:sz w:val="24"/>
          <w:highlight w:val="none"/>
          <w:lang w:val="en-US" w:eastAsia="zh-CN"/>
        </w:rPr>
        <w:t xml:space="preserve"> </w:t>
      </w:r>
      <w:r>
        <w:rPr>
          <w:rFonts w:hint="eastAsia"/>
          <w:sz w:val="24"/>
        </w:rPr>
        <w:t>0513-51008708</w:t>
      </w:r>
    </w:p>
    <w:p>
      <w:pPr>
        <w:keepNext/>
        <w:keepLines/>
        <w:spacing w:line="360" w:lineRule="auto"/>
        <w:ind w:firstLine="482"/>
        <w:outlineLvl w:val="2"/>
        <w:rPr>
          <w:rFonts w:ascii="宋体" w:hAnsi="宋体"/>
          <w:b/>
          <w:bCs/>
          <w:sz w:val="24"/>
        </w:rPr>
      </w:pPr>
      <w:r>
        <w:rPr>
          <w:rFonts w:ascii="宋体" w:hAnsi="宋体"/>
          <w:b/>
          <w:bCs/>
          <w:sz w:val="24"/>
        </w:rPr>
        <w:t>（</w:t>
      </w:r>
      <w:r>
        <w:rPr>
          <w:rFonts w:hint="eastAsia" w:ascii="宋体" w:hAnsi="宋体"/>
          <w:b/>
          <w:bCs/>
          <w:sz w:val="24"/>
          <w:lang w:val="en-US" w:eastAsia="zh-CN"/>
        </w:rPr>
        <w:t>五</w:t>
      </w:r>
      <w:r>
        <w:rPr>
          <w:rFonts w:ascii="宋体" w:hAnsi="宋体"/>
          <w:b/>
          <w:bCs/>
          <w:sz w:val="24"/>
        </w:rPr>
        <w:t>）响应文件的</w:t>
      </w:r>
      <w:bookmarkEnd w:id="63"/>
      <w:bookmarkEnd w:id="64"/>
      <w:bookmarkEnd w:id="65"/>
      <w:bookmarkEnd w:id="66"/>
      <w:r>
        <w:rPr>
          <w:rFonts w:ascii="宋体" w:hAnsi="宋体"/>
          <w:b/>
          <w:bCs/>
          <w:sz w:val="24"/>
        </w:rPr>
        <w:t>提交</w:t>
      </w:r>
    </w:p>
    <w:p>
      <w:pPr>
        <w:spacing w:line="360" w:lineRule="auto"/>
        <w:ind w:firstLine="480"/>
        <w:outlineLvl w:val="3"/>
        <w:rPr>
          <w:rFonts w:hint="eastAsia" w:ascii="宋体" w:hAnsi="宋体" w:cs="宋体"/>
          <w:sz w:val="24"/>
        </w:rPr>
      </w:pPr>
      <w:r>
        <w:rPr>
          <w:rFonts w:hint="eastAsia" w:ascii="宋体" w:hAnsi="宋体" w:cs="宋体"/>
          <w:sz w:val="24"/>
        </w:rPr>
        <w:t>1、响应文件的提交</w:t>
      </w:r>
    </w:p>
    <w:p>
      <w:pPr>
        <w:spacing w:line="360" w:lineRule="auto"/>
        <w:ind w:firstLine="480"/>
        <w:outlineLvl w:val="3"/>
        <w:rPr>
          <w:rFonts w:hint="eastAsia" w:ascii="宋体" w:hAnsi="宋体" w:cs="宋体"/>
          <w:sz w:val="24"/>
        </w:rPr>
      </w:pPr>
      <w:r>
        <w:rPr>
          <w:rFonts w:hint="eastAsia" w:ascii="宋体" w:hAnsi="宋体" w:cs="宋体"/>
          <w:sz w:val="24"/>
        </w:rPr>
        <w:t>1.1线上提交与接收地点：供应商应当通过“苏采云”系统提交数据电文形式的响应文件（即电子投标），“苏采云”系统自动接收。</w:t>
      </w:r>
    </w:p>
    <w:p>
      <w:pPr>
        <w:spacing w:line="360" w:lineRule="auto"/>
        <w:ind w:firstLine="480"/>
        <w:outlineLvl w:val="3"/>
        <w:rPr>
          <w:rFonts w:hint="eastAsia" w:ascii="宋体" w:hAnsi="宋体" w:cs="宋体"/>
          <w:sz w:val="24"/>
        </w:rPr>
      </w:pPr>
      <w:r>
        <w:rPr>
          <w:rFonts w:hint="eastAsia" w:ascii="宋体" w:hAnsi="宋体" w:cs="宋体"/>
          <w:sz w:val="24"/>
        </w:rPr>
        <w:t>说明：电子响应文件应由其法定代表人或被授权人在规定的网上投标时间内，凭CA证书登录“苏采云”系统在线编制响应文件（电子数据），并在投标截止时间之前上传</w:t>
      </w:r>
      <w:r>
        <w:rPr>
          <w:rFonts w:hint="eastAsia" w:ascii="宋体" w:hAnsi="宋体" w:cs="宋体"/>
          <w:sz w:val="24"/>
          <w:lang w:val="en-US" w:eastAsia="zh-CN"/>
        </w:rPr>
        <w:t>谈判</w:t>
      </w:r>
      <w:r>
        <w:rPr>
          <w:rFonts w:hint="eastAsia" w:ascii="宋体" w:hAnsi="宋体" w:cs="宋体"/>
          <w:sz w:val="24"/>
        </w:rPr>
        <w:t>响应文件。供应商应在达到开标时间后，使用CA数字证书解密各自</w:t>
      </w:r>
      <w:r>
        <w:rPr>
          <w:rFonts w:hint="eastAsia" w:ascii="宋体" w:hAnsi="宋体" w:cs="宋体"/>
          <w:sz w:val="24"/>
          <w:lang w:val="en-US" w:eastAsia="zh-CN"/>
        </w:rPr>
        <w:t>谈判</w:t>
      </w:r>
      <w:r>
        <w:rPr>
          <w:rFonts w:hint="eastAsia" w:ascii="宋体" w:hAnsi="宋体" w:cs="宋体"/>
          <w:sz w:val="24"/>
        </w:rPr>
        <w:t>响应文件。</w:t>
      </w:r>
    </w:p>
    <w:p>
      <w:pPr>
        <w:spacing w:line="360" w:lineRule="auto"/>
        <w:ind w:firstLine="480"/>
        <w:outlineLvl w:val="3"/>
        <w:rPr>
          <w:rFonts w:hint="eastAsia" w:ascii="宋体" w:hAnsi="宋体" w:cs="宋体"/>
          <w:sz w:val="24"/>
        </w:rPr>
      </w:pPr>
      <w:r>
        <w:rPr>
          <w:rFonts w:hint="eastAsia" w:ascii="宋体" w:hAnsi="宋体" w:cs="宋体"/>
          <w:sz w:val="24"/>
        </w:rPr>
        <w:t>2、提交响应文件截止日期</w:t>
      </w:r>
    </w:p>
    <w:p>
      <w:pPr>
        <w:spacing w:line="360" w:lineRule="auto"/>
        <w:ind w:firstLine="480"/>
        <w:outlineLvl w:val="3"/>
        <w:rPr>
          <w:rFonts w:hint="eastAsia" w:ascii="宋体" w:hAnsi="宋体" w:cs="宋体"/>
          <w:sz w:val="24"/>
        </w:rPr>
      </w:pPr>
      <w:r>
        <w:rPr>
          <w:rFonts w:hint="eastAsia" w:ascii="宋体" w:hAnsi="宋体" w:cs="宋体"/>
          <w:sz w:val="24"/>
        </w:rPr>
        <w:t>2.1 供应商上传电子响应文件的时间不得迟于采购邀请中规定的响应文件提交截止时间。</w:t>
      </w:r>
    </w:p>
    <w:p>
      <w:pPr>
        <w:spacing w:line="360" w:lineRule="auto"/>
        <w:ind w:firstLine="480"/>
        <w:outlineLvl w:val="3"/>
        <w:rPr>
          <w:rFonts w:hint="eastAsia" w:ascii="宋体" w:hAnsi="宋体" w:cs="宋体"/>
          <w:sz w:val="24"/>
        </w:rPr>
      </w:pPr>
      <w:r>
        <w:rPr>
          <w:rFonts w:hint="eastAsia" w:ascii="宋体" w:hAnsi="宋体" w:cs="宋体"/>
          <w:sz w:val="24"/>
        </w:rPr>
        <w:t>供应商应充分考虑到网络环境、网络带宽等风险因素，如因供应商自身原因造成的电子响应文件上传不成功由供应商自行承担全部责任。</w:t>
      </w:r>
    </w:p>
    <w:p>
      <w:pPr>
        <w:spacing w:line="360" w:lineRule="auto"/>
        <w:ind w:firstLine="480"/>
        <w:outlineLvl w:val="3"/>
        <w:rPr>
          <w:rFonts w:hint="eastAsia" w:ascii="宋体" w:hAnsi="宋体" w:cs="宋体"/>
          <w:sz w:val="24"/>
        </w:rPr>
      </w:pPr>
      <w:r>
        <w:rPr>
          <w:rFonts w:hint="eastAsia" w:ascii="宋体" w:hAnsi="宋体" w:cs="宋体"/>
          <w:sz w:val="24"/>
        </w:rPr>
        <w:t>2.2 采购单位或采购代理机构可以按照规定，通过修改响应文件酌情延长响应文件提交截止日期，在此情况下，供应商的所有权利和义务以及供应商受制的截止日期均应以延长后新的截止日期为准。</w:t>
      </w:r>
    </w:p>
    <w:p>
      <w:pPr>
        <w:spacing w:line="360" w:lineRule="auto"/>
        <w:ind w:firstLine="480"/>
        <w:outlineLvl w:val="3"/>
        <w:rPr>
          <w:rFonts w:hint="eastAsia" w:ascii="宋体" w:hAnsi="宋体" w:cs="宋体"/>
          <w:sz w:val="24"/>
        </w:rPr>
      </w:pPr>
      <w:r>
        <w:rPr>
          <w:rFonts w:hint="eastAsia" w:ascii="宋体" w:hAnsi="宋体" w:cs="宋体"/>
          <w:sz w:val="24"/>
        </w:rPr>
        <w:t>3、响应文件的密封（加密）要求：</w:t>
      </w:r>
    </w:p>
    <w:p>
      <w:pPr>
        <w:spacing w:line="360" w:lineRule="auto"/>
        <w:ind w:firstLine="480"/>
        <w:outlineLvl w:val="3"/>
        <w:rPr>
          <w:rFonts w:hint="eastAsia" w:ascii="宋体" w:hAnsi="宋体" w:cs="宋体"/>
          <w:sz w:val="24"/>
        </w:rPr>
      </w:pPr>
      <w:r>
        <w:rPr>
          <w:rFonts w:hint="eastAsia" w:ascii="宋体" w:hAnsi="宋体" w:cs="宋体"/>
          <w:sz w:val="24"/>
        </w:rPr>
        <w:t>3.1供应商应当按照采购文件和“苏采云”系统的要求编制并加密响应文件。本项目供应商须通过“苏采云”系统提供的政府采购客户端工具（使用“CA数字证书”）对其数据电文形式的响应文件加密。</w:t>
      </w:r>
    </w:p>
    <w:p>
      <w:pPr>
        <w:spacing w:line="360" w:lineRule="auto"/>
        <w:ind w:firstLine="480"/>
        <w:outlineLvl w:val="3"/>
        <w:rPr>
          <w:rFonts w:hint="eastAsia" w:ascii="宋体" w:hAnsi="宋体" w:cs="宋体"/>
          <w:sz w:val="24"/>
        </w:rPr>
      </w:pPr>
      <w:r>
        <w:rPr>
          <w:rFonts w:hint="eastAsia" w:ascii="宋体" w:hAnsi="宋体" w:cs="宋体"/>
          <w:sz w:val="24"/>
        </w:rPr>
        <w:t>3.2供应商须通过“苏采云”系统提供的政府采购客户端工具（使用“CA数字证书”）加盖电子签章。</w:t>
      </w:r>
    </w:p>
    <w:p>
      <w:pPr>
        <w:spacing w:line="360" w:lineRule="auto"/>
        <w:ind w:firstLine="480"/>
        <w:outlineLvl w:val="3"/>
        <w:rPr>
          <w:rFonts w:hint="eastAsia" w:ascii="宋体" w:hAnsi="宋体" w:cs="宋体"/>
          <w:sz w:val="24"/>
        </w:rPr>
      </w:pPr>
      <w:r>
        <w:rPr>
          <w:rFonts w:hint="eastAsia" w:ascii="宋体" w:hAnsi="宋体" w:cs="宋体"/>
          <w:sz w:val="24"/>
        </w:rPr>
        <w:t>说明：供应商应在用CA数字证书以及自备的能够登录“苏采云”系统的电脑，在达到开标时间后，使用CA数字证书解密各自响应文件。</w:t>
      </w:r>
    </w:p>
    <w:p>
      <w:pPr>
        <w:spacing w:line="360" w:lineRule="auto"/>
        <w:ind w:firstLine="480"/>
        <w:outlineLvl w:val="3"/>
        <w:rPr>
          <w:rFonts w:hint="eastAsia" w:ascii="宋体" w:hAnsi="宋体" w:cs="宋体"/>
          <w:sz w:val="24"/>
        </w:rPr>
      </w:pPr>
      <w:r>
        <w:rPr>
          <w:rFonts w:hint="eastAsia" w:ascii="宋体" w:hAnsi="宋体" w:cs="宋体"/>
          <w:sz w:val="24"/>
        </w:rPr>
        <w:t>3.3供应商未按规定加密的响应文件，“苏采云”系统将拒收并提示。</w:t>
      </w:r>
    </w:p>
    <w:p>
      <w:pPr>
        <w:spacing w:line="360" w:lineRule="auto"/>
        <w:ind w:firstLine="480"/>
        <w:outlineLvl w:val="3"/>
        <w:rPr>
          <w:rFonts w:hint="eastAsia" w:ascii="宋体" w:hAnsi="宋体" w:cs="宋体"/>
          <w:sz w:val="24"/>
        </w:rPr>
      </w:pPr>
      <w:r>
        <w:rPr>
          <w:rFonts w:hint="eastAsia" w:ascii="宋体" w:hAnsi="宋体" w:cs="宋体"/>
          <w:sz w:val="24"/>
        </w:rPr>
        <w:t>4、响应文件的拒收</w:t>
      </w:r>
    </w:p>
    <w:p>
      <w:pPr>
        <w:spacing w:line="360" w:lineRule="auto"/>
        <w:ind w:firstLine="480"/>
        <w:outlineLvl w:val="3"/>
        <w:rPr>
          <w:rFonts w:hint="eastAsia" w:ascii="宋体" w:hAnsi="宋体" w:cs="宋体"/>
          <w:sz w:val="24"/>
        </w:rPr>
      </w:pPr>
      <w:r>
        <w:rPr>
          <w:rFonts w:hint="eastAsia" w:ascii="宋体" w:hAnsi="宋体" w:cs="宋体"/>
          <w:sz w:val="24"/>
        </w:rPr>
        <w:t>4.1 “苏采云”系统拒绝接收在规定的响应文件提交截止时间后上传的任何响应文件。</w:t>
      </w:r>
    </w:p>
    <w:p>
      <w:pPr>
        <w:spacing w:line="360" w:lineRule="auto"/>
        <w:ind w:firstLine="480"/>
        <w:outlineLvl w:val="3"/>
        <w:rPr>
          <w:rFonts w:ascii="宋体" w:hAnsi="宋体" w:cs="宋体"/>
          <w:b/>
          <w:bCs/>
          <w:sz w:val="24"/>
        </w:rPr>
      </w:pPr>
      <w:r>
        <w:rPr>
          <w:rFonts w:hint="eastAsia" w:ascii="宋体" w:hAnsi="宋体" w:cs="宋体"/>
          <w:sz w:val="24"/>
        </w:rPr>
        <w:t>5、响应文件的撤回和修改</w:t>
      </w:r>
    </w:p>
    <w:p>
      <w:pPr>
        <w:keepLines w:val="0"/>
        <w:pageBreakBefore w:val="0"/>
        <w:widowControl w:val="0"/>
        <w:spacing w:line="360" w:lineRule="auto"/>
        <w:ind w:firstLine="480"/>
        <w:jc w:val="both"/>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en-US"/>
        </w:rPr>
        <w:t>5.1 响应文件的撤回</w:t>
      </w:r>
    </w:p>
    <w:p>
      <w:pPr>
        <w:keepLines w:val="0"/>
        <w:pageBreakBefore w:val="0"/>
        <w:widowControl w:val="0"/>
        <w:spacing w:line="360" w:lineRule="auto"/>
        <w:ind w:firstLine="480"/>
        <w:jc w:val="both"/>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en-US"/>
        </w:rPr>
        <w:t>5.1.1 电子响应文件的撤回</w:t>
      </w:r>
    </w:p>
    <w:p>
      <w:pPr>
        <w:keepLines w:val="0"/>
        <w:pageBreakBefore w:val="0"/>
        <w:widowControl w:val="0"/>
        <w:spacing w:line="360" w:lineRule="auto"/>
        <w:ind w:firstLine="480"/>
        <w:jc w:val="both"/>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en-US"/>
        </w:rPr>
        <w:t>供应商可在响应文件提交截止时间前，撤回其电子响应文件，具体操作方法见“苏采云”系统供应商操作手册。</w:t>
      </w:r>
    </w:p>
    <w:p>
      <w:pPr>
        <w:keepLines w:val="0"/>
        <w:pageBreakBefore w:val="0"/>
        <w:widowControl w:val="0"/>
        <w:spacing w:line="360" w:lineRule="auto"/>
        <w:ind w:firstLine="480"/>
        <w:jc w:val="both"/>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en-US"/>
        </w:rPr>
        <w:t>5.1.2 供应商撤回电子响应文件，则认为其不再参与本项目</w:t>
      </w:r>
      <w:r>
        <w:rPr>
          <w:rFonts w:hint="eastAsia" w:ascii="宋体" w:hAnsi="宋体" w:eastAsia="宋体" w:cs="宋体"/>
          <w:bCs/>
          <w:color w:val="000000"/>
          <w:sz w:val="24"/>
          <w:szCs w:val="24"/>
          <w:highlight w:val="none"/>
          <w:lang w:val="en-US" w:eastAsia="zh-CN"/>
        </w:rPr>
        <w:t>竞争性谈判</w:t>
      </w:r>
      <w:r>
        <w:rPr>
          <w:rFonts w:hint="eastAsia" w:ascii="宋体" w:hAnsi="宋体" w:eastAsia="宋体" w:cs="宋体"/>
          <w:bCs/>
          <w:color w:val="000000"/>
          <w:sz w:val="24"/>
          <w:szCs w:val="24"/>
          <w:highlight w:val="none"/>
          <w:lang w:val="en-US" w:eastAsia="en-US"/>
        </w:rPr>
        <w:t>活动。</w:t>
      </w:r>
    </w:p>
    <w:p>
      <w:pPr>
        <w:keepLines w:val="0"/>
        <w:pageBreakBefore w:val="0"/>
        <w:widowControl w:val="0"/>
        <w:spacing w:line="360" w:lineRule="auto"/>
        <w:ind w:firstLine="480"/>
        <w:jc w:val="both"/>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en-US"/>
        </w:rPr>
        <w:t>5.2 响应文件的修改</w:t>
      </w:r>
    </w:p>
    <w:p>
      <w:pPr>
        <w:keepLines w:val="0"/>
        <w:pageBreakBefore w:val="0"/>
        <w:widowControl w:val="0"/>
        <w:spacing w:line="360" w:lineRule="auto"/>
        <w:ind w:firstLine="480"/>
        <w:jc w:val="both"/>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en-US"/>
        </w:rPr>
        <w:t>供应商可在响应文件提交截止时间前，对其电子响应文件进行修改。具体操作方法见“苏采云”系统供应商操作手册。</w:t>
      </w:r>
    </w:p>
    <w:p>
      <w:pPr>
        <w:keepLines w:val="0"/>
        <w:pageBreakBefore w:val="0"/>
        <w:widowControl w:val="0"/>
        <w:spacing w:line="360" w:lineRule="auto"/>
        <w:ind w:firstLine="480"/>
        <w:jc w:val="both"/>
        <w:rPr>
          <w:rFonts w:hint="eastAsia" w:ascii="宋体" w:hAnsi="宋体" w:eastAsia="宋体" w:cs="宋体"/>
          <w:bCs/>
          <w:color w:val="000000"/>
          <w:sz w:val="24"/>
          <w:szCs w:val="24"/>
          <w:highlight w:val="none"/>
          <w:lang w:val="en-US" w:eastAsia="en-US"/>
        </w:rPr>
      </w:pPr>
      <w:r>
        <w:rPr>
          <w:rFonts w:hint="eastAsia" w:ascii="宋体" w:hAnsi="宋体" w:eastAsia="宋体" w:cs="宋体"/>
          <w:bCs/>
          <w:color w:val="000000"/>
          <w:sz w:val="24"/>
          <w:szCs w:val="24"/>
          <w:highlight w:val="none"/>
          <w:lang w:val="en-US" w:eastAsia="en-US"/>
        </w:rPr>
        <w:t>5.3 在响应文件提交截止时间之后，供应商不得对其电子响应文件作任何修改。</w:t>
      </w:r>
    </w:p>
    <w:p>
      <w:pPr>
        <w:spacing w:line="360" w:lineRule="auto"/>
        <w:ind w:firstLine="480"/>
        <w:rPr>
          <w:rFonts w:ascii="宋体" w:hAnsi="宋体" w:cs="宋体"/>
          <w:b/>
          <w:bCs/>
          <w:sz w:val="24"/>
        </w:rPr>
      </w:pPr>
      <w:r>
        <w:rPr>
          <w:rFonts w:hint="eastAsia" w:ascii="宋体" w:hAnsi="宋体" w:eastAsia="宋体" w:cs="宋体"/>
          <w:bCs/>
          <w:color w:val="000000"/>
          <w:sz w:val="24"/>
          <w:szCs w:val="24"/>
          <w:highlight w:val="none"/>
          <w:lang w:val="en-US" w:eastAsia="en-US"/>
        </w:rPr>
        <w:t>5.4 在响应文件提交截止时间至</w:t>
      </w:r>
      <w:r>
        <w:rPr>
          <w:rFonts w:hint="eastAsia" w:ascii="宋体" w:hAnsi="宋体" w:eastAsia="宋体" w:cs="宋体"/>
          <w:bCs/>
          <w:color w:val="000000"/>
          <w:sz w:val="24"/>
          <w:szCs w:val="24"/>
          <w:highlight w:val="none"/>
          <w:lang w:val="en-US" w:eastAsia="zh-CN"/>
        </w:rPr>
        <w:t>谈判</w:t>
      </w:r>
      <w:r>
        <w:rPr>
          <w:rFonts w:hint="eastAsia" w:ascii="宋体" w:hAnsi="宋体" w:eastAsia="宋体" w:cs="宋体"/>
          <w:bCs/>
          <w:color w:val="000000"/>
          <w:sz w:val="24"/>
          <w:szCs w:val="24"/>
          <w:highlight w:val="none"/>
          <w:lang w:val="en-US" w:eastAsia="en-US"/>
        </w:rPr>
        <w:t>文件中规定的</w:t>
      </w:r>
      <w:r>
        <w:rPr>
          <w:rFonts w:hint="eastAsia" w:ascii="宋体" w:hAnsi="宋体" w:eastAsia="宋体" w:cs="宋体"/>
          <w:bCs/>
          <w:color w:val="000000"/>
          <w:sz w:val="24"/>
          <w:szCs w:val="24"/>
          <w:highlight w:val="none"/>
          <w:lang w:val="en-US" w:eastAsia="zh-CN"/>
        </w:rPr>
        <w:t>谈判</w:t>
      </w:r>
      <w:r>
        <w:rPr>
          <w:rFonts w:hint="eastAsia" w:ascii="宋体" w:hAnsi="宋体" w:eastAsia="宋体" w:cs="宋体"/>
          <w:bCs/>
          <w:color w:val="000000"/>
          <w:sz w:val="24"/>
          <w:szCs w:val="24"/>
          <w:highlight w:val="none"/>
          <w:lang w:val="en-US" w:eastAsia="en-US"/>
        </w:rPr>
        <w:t>响应有效期满之间的这段时间内，供应商不得撤回其响应文件</w:t>
      </w:r>
      <w:r>
        <w:rPr>
          <w:rFonts w:hint="eastAsia" w:ascii="宋体" w:hAnsi="宋体" w:eastAsia="宋体" w:cs="宋体"/>
          <w:bCs/>
          <w:sz w:val="24"/>
          <w:szCs w:val="24"/>
        </w:rPr>
        <w:t>。</w:t>
      </w:r>
    </w:p>
    <w:p>
      <w:pPr>
        <w:spacing w:line="360" w:lineRule="auto"/>
        <w:ind w:firstLine="482"/>
        <w:rPr>
          <w:rFonts w:ascii="宋体" w:hAnsi="宋体"/>
          <w:b/>
          <w:bCs/>
          <w:sz w:val="24"/>
        </w:rPr>
      </w:pPr>
      <w:bookmarkStart w:id="67" w:name="_Toc513029229"/>
      <w:bookmarkStart w:id="68" w:name="_Toc20823301"/>
      <w:bookmarkStart w:id="69" w:name="_Toc120614218"/>
      <w:bookmarkStart w:id="70" w:name="_Toc16938545"/>
      <w:r>
        <w:rPr>
          <w:rFonts w:ascii="宋体" w:hAnsi="宋体"/>
          <w:b/>
          <w:bCs/>
          <w:sz w:val="24"/>
        </w:rPr>
        <w:t>（</w:t>
      </w:r>
      <w:r>
        <w:rPr>
          <w:rFonts w:hint="eastAsia" w:ascii="宋体" w:hAnsi="宋体"/>
          <w:b/>
          <w:bCs/>
          <w:sz w:val="24"/>
          <w:lang w:val="en-US" w:eastAsia="zh-CN"/>
        </w:rPr>
        <w:t>六</w:t>
      </w:r>
      <w:r>
        <w:rPr>
          <w:rFonts w:ascii="宋体" w:hAnsi="宋体"/>
          <w:b/>
          <w:bCs/>
          <w:sz w:val="24"/>
        </w:rPr>
        <w:t>）</w:t>
      </w:r>
      <w:bookmarkEnd w:id="67"/>
      <w:bookmarkEnd w:id="68"/>
      <w:bookmarkEnd w:id="69"/>
      <w:bookmarkEnd w:id="70"/>
      <w:bookmarkStart w:id="71" w:name="_Toc16938546"/>
      <w:bookmarkStart w:id="72" w:name="_Toc513029230"/>
      <w:bookmarkStart w:id="73" w:name="_Toc20823302"/>
      <w:r>
        <w:rPr>
          <w:rFonts w:ascii="宋体" w:hAnsi="宋体"/>
          <w:b/>
          <w:bCs/>
          <w:sz w:val="24"/>
        </w:rPr>
        <w:t>谈判与评审</w:t>
      </w:r>
    </w:p>
    <w:p>
      <w:pPr>
        <w:spacing w:line="360" w:lineRule="auto"/>
        <w:ind w:firstLine="480"/>
        <w:rPr>
          <w:rFonts w:ascii="宋体" w:hAnsi="宋体"/>
          <w:bCs/>
          <w:sz w:val="24"/>
        </w:rPr>
      </w:pPr>
      <w:r>
        <w:rPr>
          <w:rFonts w:ascii="宋体" w:hAnsi="宋体"/>
          <w:bCs/>
          <w:sz w:val="24"/>
        </w:rPr>
        <w:t>1.谈判仪式</w:t>
      </w:r>
    </w:p>
    <w:p>
      <w:pPr>
        <w:spacing w:line="360" w:lineRule="auto"/>
        <w:ind w:firstLine="480"/>
        <w:rPr>
          <w:rFonts w:ascii="宋体" w:hAnsi="宋体"/>
          <w:bCs/>
          <w:sz w:val="24"/>
        </w:rPr>
      </w:pPr>
      <w:r>
        <w:rPr>
          <w:rFonts w:ascii="宋体" w:hAnsi="宋体"/>
          <w:bCs/>
          <w:sz w:val="24"/>
        </w:rPr>
        <w:t>1.1采购代理机构将在采购邀请中规定的时间和地点组织谈判开始仪式。</w:t>
      </w:r>
    </w:p>
    <w:p>
      <w:pPr>
        <w:spacing w:line="360" w:lineRule="auto"/>
        <w:ind w:firstLine="482"/>
        <w:rPr>
          <w:rFonts w:ascii="宋体" w:hAnsi="宋体"/>
          <w:bCs/>
          <w:sz w:val="24"/>
        </w:rPr>
      </w:pPr>
      <w:r>
        <w:rPr>
          <w:rFonts w:hint="eastAsia" w:ascii="宋体" w:hAnsi="宋体" w:eastAsia="宋体" w:cs="宋体"/>
          <w:b/>
          <w:color w:val="000000"/>
          <w:sz w:val="24"/>
          <w:szCs w:val="24"/>
          <w:highlight w:val="none"/>
          <w:lang w:val="en-US" w:eastAsia="en-US"/>
        </w:rPr>
        <w:t>开标当天各供应商及时登录不见面开标大厅，响应文件提交截止时间后，采购</w:t>
      </w:r>
      <w:r>
        <w:rPr>
          <w:rFonts w:hint="eastAsia" w:ascii="宋体" w:hAnsi="宋体" w:eastAsia="宋体" w:cs="宋体"/>
          <w:b/>
          <w:color w:val="000000"/>
          <w:sz w:val="24"/>
          <w:szCs w:val="24"/>
          <w:highlight w:val="none"/>
          <w:lang w:val="en-US" w:eastAsia="zh-CN"/>
        </w:rPr>
        <w:t>单位或代理机构</w:t>
      </w:r>
      <w:r>
        <w:rPr>
          <w:rFonts w:hint="eastAsia" w:ascii="宋体" w:hAnsi="宋体" w:eastAsia="宋体" w:cs="宋体"/>
          <w:b/>
          <w:color w:val="000000"/>
          <w:sz w:val="24"/>
          <w:szCs w:val="24"/>
          <w:highlight w:val="none"/>
          <w:lang w:val="en-US" w:eastAsia="en-US"/>
        </w:rPr>
        <w:t>将在系统内公布</w:t>
      </w:r>
      <w:r>
        <w:rPr>
          <w:rFonts w:hint="eastAsia" w:ascii="宋体" w:hAnsi="宋体" w:eastAsia="宋体" w:cs="宋体"/>
          <w:b/>
          <w:color w:val="000000"/>
          <w:sz w:val="24"/>
          <w:szCs w:val="24"/>
          <w:highlight w:val="none"/>
          <w:lang w:val="en-US" w:eastAsia="zh-CN"/>
        </w:rPr>
        <w:t>供应商</w:t>
      </w:r>
      <w:r>
        <w:rPr>
          <w:rFonts w:hint="eastAsia" w:ascii="宋体" w:hAnsi="宋体" w:eastAsia="宋体" w:cs="宋体"/>
          <w:b/>
          <w:color w:val="000000"/>
          <w:sz w:val="24"/>
          <w:szCs w:val="24"/>
          <w:highlight w:val="none"/>
          <w:lang w:val="en-US" w:eastAsia="en-US"/>
        </w:rPr>
        <w:t>名单，然后通过开标会议区发出响应文件解密的指令，</w:t>
      </w:r>
      <w:r>
        <w:rPr>
          <w:rFonts w:hint="eastAsia" w:ascii="宋体" w:hAnsi="宋体" w:eastAsia="宋体" w:cs="宋体"/>
          <w:b/>
          <w:color w:val="000000"/>
          <w:sz w:val="24"/>
          <w:szCs w:val="24"/>
          <w:highlight w:val="none"/>
          <w:lang w:val="en-US" w:eastAsia="zh-CN"/>
        </w:rPr>
        <w:t>供应商</w:t>
      </w:r>
      <w:r>
        <w:rPr>
          <w:rFonts w:hint="eastAsia" w:ascii="宋体" w:hAnsi="宋体" w:eastAsia="宋体" w:cs="宋体"/>
          <w:b/>
          <w:color w:val="000000"/>
          <w:sz w:val="24"/>
          <w:szCs w:val="24"/>
          <w:highlight w:val="none"/>
          <w:lang w:val="en-US" w:eastAsia="en-US"/>
        </w:rPr>
        <w:t>按规定时间自行实施远程解密，</w:t>
      </w:r>
      <w:r>
        <w:rPr>
          <w:rFonts w:hint="eastAsia" w:ascii="宋体" w:hAnsi="宋体" w:eastAsia="宋体" w:cs="宋体"/>
          <w:b/>
          <w:color w:val="000000"/>
          <w:sz w:val="24"/>
          <w:szCs w:val="24"/>
          <w:highlight w:val="none"/>
          <w:lang w:val="en-US" w:eastAsia="zh-CN"/>
        </w:rPr>
        <w:t>供应商</w:t>
      </w:r>
      <w:r>
        <w:rPr>
          <w:rFonts w:hint="eastAsia" w:ascii="宋体" w:hAnsi="宋体" w:eastAsia="宋体" w:cs="宋体"/>
          <w:b/>
          <w:color w:val="000000"/>
          <w:sz w:val="24"/>
          <w:szCs w:val="24"/>
          <w:highlight w:val="none"/>
          <w:lang w:val="en-US" w:eastAsia="en-US"/>
        </w:rPr>
        <w:t>解密限定在开标后</w:t>
      </w:r>
      <w:r>
        <w:rPr>
          <w:rFonts w:hint="eastAsia" w:ascii="宋体" w:hAnsi="宋体" w:eastAsia="宋体" w:cs="宋体"/>
          <w:b/>
          <w:color w:val="000000"/>
          <w:sz w:val="24"/>
          <w:szCs w:val="24"/>
          <w:highlight w:val="none"/>
          <w:u w:val="single"/>
          <w:lang w:val="en-US" w:eastAsia="en-US"/>
        </w:rPr>
        <w:t>30分钟</w:t>
      </w:r>
      <w:r>
        <w:rPr>
          <w:rFonts w:hint="eastAsia" w:ascii="宋体" w:hAnsi="宋体" w:eastAsia="宋体" w:cs="宋体"/>
          <w:b/>
          <w:color w:val="000000"/>
          <w:sz w:val="24"/>
          <w:szCs w:val="24"/>
          <w:highlight w:val="none"/>
          <w:lang w:val="en-US" w:eastAsia="en-US"/>
        </w:rPr>
        <w:t>之内完成。</w:t>
      </w:r>
      <w:r>
        <w:rPr>
          <w:rFonts w:hint="eastAsia" w:ascii="宋体" w:hAnsi="宋体" w:eastAsia="宋体" w:cs="宋体"/>
          <w:b/>
          <w:color w:val="000000"/>
          <w:sz w:val="24"/>
          <w:szCs w:val="24"/>
          <w:highlight w:val="none"/>
          <w:u w:val="single"/>
          <w:lang w:val="en-US" w:eastAsia="en-US"/>
        </w:rPr>
        <w:t>因</w:t>
      </w:r>
      <w:r>
        <w:rPr>
          <w:rFonts w:hint="eastAsia" w:ascii="宋体" w:hAnsi="宋体" w:eastAsia="宋体" w:cs="宋体"/>
          <w:b/>
          <w:color w:val="000000"/>
          <w:sz w:val="24"/>
          <w:szCs w:val="24"/>
          <w:highlight w:val="none"/>
          <w:u w:val="single"/>
          <w:lang w:val="en-US" w:eastAsia="zh-CN"/>
        </w:rPr>
        <w:t>供应商</w:t>
      </w:r>
      <w:r>
        <w:rPr>
          <w:rFonts w:hint="eastAsia" w:ascii="宋体" w:hAnsi="宋体" w:eastAsia="宋体" w:cs="宋体"/>
          <w:b/>
          <w:color w:val="000000"/>
          <w:sz w:val="24"/>
          <w:szCs w:val="24"/>
          <w:highlight w:val="none"/>
          <w:u w:val="single"/>
          <w:lang w:val="en-US" w:eastAsia="en-US"/>
        </w:rPr>
        <w:t>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eastAsia="宋体" w:cs="宋体"/>
          <w:b/>
          <w:color w:val="000000"/>
          <w:sz w:val="24"/>
          <w:szCs w:val="24"/>
          <w:highlight w:val="none"/>
          <w:u w:val="single"/>
          <w:lang w:val="en-US" w:eastAsia="zh-CN"/>
        </w:rPr>
        <w:t>供应商</w:t>
      </w:r>
      <w:r>
        <w:rPr>
          <w:rFonts w:hint="eastAsia" w:ascii="宋体" w:hAnsi="宋体" w:eastAsia="宋体" w:cs="宋体"/>
          <w:b/>
          <w:color w:val="000000"/>
          <w:sz w:val="24"/>
          <w:szCs w:val="24"/>
          <w:highlight w:val="none"/>
          <w:u w:val="single"/>
          <w:lang w:val="en-US" w:eastAsia="en-US"/>
        </w:rPr>
        <w:t>撤销其响应文件，系统内响应文件将被退回；</w:t>
      </w:r>
      <w:r>
        <w:rPr>
          <w:rFonts w:hint="eastAsia" w:ascii="宋体" w:hAnsi="宋体" w:eastAsia="宋体" w:cs="宋体"/>
          <w:b/>
          <w:color w:val="000000"/>
          <w:sz w:val="24"/>
          <w:szCs w:val="24"/>
          <w:highlight w:val="none"/>
          <w:lang w:val="en-US" w:eastAsia="en-US"/>
        </w:rPr>
        <w:t>因采购</w:t>
      </w:r>
      <w:r>
        <w:rPr>
          <w:rFonts w:hint="eastAsia" w:ascii="宋体" w:hAnsi="宋体" w:eastAsia="宋体" w:cs="宋体"/>
          <w:b/>
          <w:color w:val="000000"/>
          <w:sz w:val="24"/>
          <w:szCs w:val="24"/>
          <w:highlight w:val="none"/>
          <w:lang w:val="en-US" w:eastAsia="zh-CN"/>
        </w:rPr>
        <w:t>单位（或采购代理机构）</w:t>
      </w:r>
      <w:r>
        <w:rPr>
          <w:rFonts w:hint="eastAsia" w:ascii="宋体" w:hAnsi="宋体" w:eastAsia="宋体" w:cs="宋体"/>
          <w:b/>
          <w:color w:val="000000"/>
          <w:sz w:val="24"/>
          <w:szCs w:val="24"/>
          <w:highlight w:val="none"/>
          <w:lang w:val="en-US" w:eastAsia="en-US"/>
        </w:rPr>
        <w:t>原因或网上招投标平台发生故障，导致无法按时完成响应文件解密或开、评标工作无法进行的，可根据实际情况相应延迟解密时间或调整开、评标时间。</w:t>
      </w:r>
    </w:p>
    <w:p>
      <w:pPr>
        <w:spacing w:line="360" w:lineRule="auto"/>
        <w:ind w:firstLine="480"/>
        <w:rPr>
          <w:rFonts w:ascii="宋体" w:hAnsi="宋体"/>
          <w:b/>
          <w:sz w:val="24"/>
        </w:rPr>
      </w:pPr>
      <w:r>
        <w:rPr>
          <w:rFonts w:ascii="宋体" w:hAnsi="宋体"/>
          <w:bCs/>
          <w:sz w:val="24"/>
        </w:rPr>
        <w:t>1.2</w:t>
      </w:r>
      <w:r>
        <w:rPr>
          <w:rFonts w:hint="eastAsia" w:ascii="宋体" w:hAnsi="宋体"/>
          <w:bCs/>
          <w:sz w:val="24"/>
        </w:rPr>
        <w:t>谈判活动由采购代理机构组织。</w:t>
      </w:r>
    </w:p>
    <w:p>
      <w:pPr>
        <w:spacing w:line="360" w:lineRule="auto"/>
        <w:ind w:firstLine="482"/>
        <w:rPr>
          <w:rFonts w:ascii="宋体" w:hAnsi="宋体"/>
          <w:sz w:val="24"/>
        </w:rPr>
      </w:pPr>
      <w:r>
        <w:rPr>
          <w:rFonts w:hint="eastAsia" w:ascii="宋体" w:hAnsi="宋体" w:eastAsia="宋体" w:cs="宋体"/>
          <w:b/>
          <w:color w:val="000000"/>
          <w:sz w:val="24"/>
          <w:szCs w:val="24"/>
          <w:highlight w:val="none"/>
          <w:lang w:val="en-US" w:eastAsia="en-US"/>
        </w:rPr>
        <w:t>注：各供应商请关注开标大厅交流区，在开标结束后，请勿离开开标大厅，采购</w:t>
      </w:r>
      <w:r>
        <w:rPr>
          <w:rFonts w:hint="eastAsia" w:ascii="宋体" w:hAnsi="宋体" w:eastAsia="宋体" w:cs="宋体"/>
          <w:b/>
          <w:color w:val="000000"/>
          <w:sz w:val="24"/>
          <w:szCs w:val="24"/>
          <w:highlight w:val="none"/>
          <w:lang w:val="en-US" w:eastAsia="zh-CN"/>
        </w:rPr>
        <w:t>单位</w:t>
      </w:r>
      <w:r>
        <w:rPr>
          <w:rFonts w:hint="eastAsia" w:ascii="宋体" w:hAnsi="宋体" w:eastAsia="宋体" w:cs="宋体"/>
          <w:b/>
          <w:color w:val="000000"/>
          <w:sz w:val="24"/>
          <w:szCs w:val="24"/>
          <w:highlight w:val="none"/>
          <w:lang w:val="en-US" w:eastAsia="en-US"/>
        </w:rPr>
        <w:t>或采购代理机构通知最后报价填报后，所有的响应供应商须在</w:t>
      </w:r>
      <w:r>
        <w:rPr>
          <w:rFonts w:hint="eastAsia" w:ascii="宋体" w:hAnsi="宋体" w:eastAsia="宋体" w:cs="宋体"/>
          <w:b/>
          <w:color w:val="000000"/>
          <w:sz w:val="24"/>
          <w:szCs w:val="24"/>
          <w:highlight w:val="none"/>
          <w:u w:val="single"/>
          <w:lang w:val="en-US" w:eastAsia="zh-CN"/>
        </w:rPr>
        <w:t>15</w:t>
      </w:r>
      <w:r>
        <w:rPr>
          <w:rFonts w:hint="eastAsia" w:ascii="宋体" w:hAnsi="宋体" w:eastAsia="宋体" w:cs="宋体"/>
          <w:b/>
          <w:color w:val="000000"/>
          <w:sz w:val="24"/>
          <w:szCs w:val="24"/>
          <w:highlight w:val="none"/>
          <w:u w:val="single"/>
          <w:lang w:val="en-US" w:eastAsia="en-US"/>
        </w:rPr>
        <w:t>分钟</w:t>
      </w:r>
      <w:r>
        <w:rPr>
          <w:rFonts w:hint="eastAsia" w:ascii="宋体" w:hAnsi="宋体" w:eastAsia="宋体" w:cs="宋体"/>
          <w:b/>
          <w:color w:val="000000"/>
          <w:sz w:val="24"/>
          <w:szCs w:val="24"/>
          <w:highlight w:val="none"/>
          <w:lang w:val="en-US" w:eastAsia="en-US"/>
        </w:rPr>
        <w:t>内填写并提交最后报价，未在规定时间内提交最后报价的，视作无效响应处理。</w:t>
      </w:r>
    </w:p>
    <w:p>
      <w:pPr>
        <w:spacing w:line="360" w:lineRule="auto"/>
        <w:ind w:firstLine="480"/>
        <w:rPr>
          <w:rFonts w:ascii="宋体" w:hAnsi="宋体"/>
          <w:sz w:val="24"/>
        </w:rPr>
      </w:pPr>
      <w:r>
        <w:rPr>
          <w:rFonts w:ascii="宋体" w:hAnsi="宋体"/>
          <w:sz w:val="24"/>
        </w:rPr>
        <w:t>2.竞争性谈判小组</w:t>
      </w:r>
    </w:p>
    <w:p>
      <w:pPr>
        <w:spacing w:line="360" w:lineRule="auto"/>
        <w:ind w:firstLine="480"/>
        <w:rPr>
          <w:rFonts w:ascii="宋体" w:hAnsi="宋体"/>
          <w:sz w:val="24"/>
        </w:rPr>
      </w:pPr>
      <w:r>
        <w:rPr>
          <w:rFonts w:ascii="宋体" w:hAnsi="宋体"/>
          <w:sz w:val="24"/>
        </w:rPr>
        <w:t>2.1谈判开始仪式结束后，采购代理机构将立即组织竞争性谈判小组进行评审。</w:t>
      </w:r>
    </w:p>
    <w:p>
      <w:pPr>
        <w:spacing w:line="360" w:lineRule="auto"/>
        <w:ind w:firstLine="480"/>
        <w:rPr>
          <w:rFonts w:ascii="宋体" w:hAnsi="宋体"/>
          <w:sz w:val="24"/>
        </w:rPr>
      </w:pPr>
      <w:r>
        <w:rPr>
          <w:rFonts w:ascii="宋体" w:hAnsi="宋体"/>
          <w:sz w:val="24"/>
        </w:rPr>
        <w:t>2.2竞争性谈判小组由采购</w:t>
      </w:r>
      <w:r>
        <w:rPr>
          <w:rFonts w:hint="eastAsia" w:ascii="宋体" w:hAnsi="宋体"/>
          <w:sz w:val="24"/>
          <w:lang w:val="en-US" w:eastAsia="zh-CN"/>
        </w:rPr>
        <w:t>单位</w:t>
      </w:r>
      <w:r>
        <w:rPr>
          <w:rFonts w:ascii="宋体" w:hAnsi="宋体"/>
          <w:sz w:val="24"/>
        </w:rPr>
        <w:t>代表和评审专家共3人以上单数组成，其中评审专家人数不得少于竞争性谈判小组成员总数的2/3。采购</w:t>
      </w:r>
      <w:r>
        <w:rPr>
          <w:rFonts w:hint="eastAsia" w:ascii="宋体" w:hAnsi="宋体"/>
          <w:sz w:val="24"/>
          <w:lang w:val="en-US" w:eastAsia="zh-CN"/>
        </w:rPr>
        <w:t>单位</w:t>
      </w:r>
      <w:r>
        <w:rPr>
          <w:rFonts w:ascii="宋体" w:hAnsi="宋体"/>
          <w:sz w:val="24"/>
        </w:rPr>
        <w:t>不得以评审专家身份参加本部门或本单位采购项目的评审。</w:t>
      </w:r>
      <w:r>
        <w:rPr>
          <w:rFonts w:hint="eastAsia" w:ascii="宋体" w:hAnsi="宋体"/>
          <w:sz w:val="24"/>
        </w:rPr>
        <w:t>采购</w:t>
      </w:r>
      <w:r>
        <w:rPr>
          <w:rFonts w:ascii="宋体" w:hAnsi="宋体"/>
          <w:sz w:val="24"/>
        </w:rPr>
        <w:t>代理机构不得参加本机构代理的采购项目的评审。</w:t>
      </w:r>
    </w:p>
    <w:p>
      <w:pPr>
        <w:spacing w:line="360" w:lineRule="auto"/>
        <w:ind w:firstLine="480"/>
        <w:rPr>
          <w:rFonts w:ascii="宋体" w:hAnsi="宋体"/>
          <w:sz w:val="24"/>
        </w:rPr>
      </w:pPr>
      <w:r>
        <w:rPr>
          <w:rFonts w:ascii="宋体" w:hAnsi="宋体"/>
          <w:sz w:val="24"/>
        </w:rPr>
        <w:t>2.3达到公开招标限额标准的货物或者服务采购项目，竞争性谈判小组应当由5人以上单数组成。</w:t>
      </w:r>
    </w:p>
    <w:p>
      <w:pPr>
        <w:spacing w:line="360" w:lineRule="auto"/>
        <w:ind w:firstLine="480"/>
        <w:rPr>
          <w:rFonts w:ascii="宋体" w:hAnsi="宋体"/>
          <w:sz w:val="24"/>
        </w:rPr>
      </w:pPr>
      <w:r>
        <w:rPr>
          <w:rFonts w:ascii="宋体" w:hAnsi="宋体"/>
          <w:sz w:val="24"/>
        </w:rPr>
        <w:t>2.4谈判小组独立工作，负责评审所有响应文件并确定成交侯选人。</w:t>
      </w:r>
    </w:p>
    <w:p>
      <w:pPr>
        <w:spacing w:line="360" w:lineRule="auto"/>
        <w:ind w:firstLine="480"/>
        <w:rPr>
          <w:rFonts w:ascii="宋体" w:hAnsi="宋体"/>
          <w:sz w:val="24"/>
        </w:rPr>
      </w:pPr>
      <w:r>
        <w:rPr>
          <w:rFonts w:ascii="宋体" w:hAnsi="宋体"/>
          <w:sz w:val="24"/>
        </w:rPr>
        <w:t>3. 谈判评审过程的保密与公正</w:t>
      </w:r>
    </w:p>
    <w:p>
      <w:pPr>
        <w:tabs>
          <w:tab w:val="left" w:pos="900"/>
        </w:tabs>
        <w:spacing w:line="360" w:lineRule="auto"/>
        <w:ind w:firstLine="480"/>
        <w:rPr>
          <w:rFonts w:ascii="宋体" w:hAnsi="宋体"/>
          <w:sz w:val="24"/>
        </w:rPr>
      </w:pPr>
      <w:r>
        <w:rPr>
          <w:rFonts w:ascii="宋体" w:hAnsi="宋体"/>
          <w:sz w:val="24"/>
        </w:rPr>
        <w:t>3.1谈判小组、采购</w:t>
      </w:r>
      <w:r>
        <w:rPr>
          <w:rFonts w:hint="eastAsia" w:ascii="宋体" w:hAnsi="宋体"/>
          <w:sz w:val="24"/>
          <w:lang w:val="en-US" w:eastAsia="zh-CN"/>
        </w:rPr>
        <w:t>单位和</w:t>
      </w:r>
      <w:r>
        <w:rPr>
          <w:rFonts w:ascii="宋体" w:hAnsi="宋体"/>
          <w:sz w:val="24"/>
        </w:rPr>
        <w:t>采购代理机构工作人员、相关监督人员等与评审工作有关的人员，对评审情况以及在评审过程中获悉的国家秘密、商业秘密负有保密责任。</w:t>
      </w:r>
    </w:p>
    <w:p>
      <w:pPr>
        <w:tabs>
          <w:tab w:val="left" w:pos="900"/>
        </w:tabs>
        <w:spacing w:line="360" w:lineRule="auto"/>
        <w:ind w:firstLine="480"/>
        <w:rPr>
          <w:rFonts w:ascii="宋体" w:hAnsi="宋体"/>
          <w:sz w:val="24"/>
        </w:rPr>
      </w:pPr>
      <w:r>
        <w:rPr>
          <w:rFonts w:ascii="宋体" w:hAnsi="宋体"/>
          <w:sz w:val="24"/>
        </w:rPr>
        <w:t>3.2在谈判评审过程中，谈判供应商不得以任何行为影响谈判评审过程，否则其响应文件将被作为无效响应文件。</w:t>
      </w:r>
    </w:p>
    <w:p>
      <w:pPr>
        <w:tabs>
          <w:tab w:val="left" w:pos="900"/>
        </w:tabs>
        <w:spacing w:line="360" w:lineRule="auto"/>
        <w:ind w:firstLine="480"/>
        <w:rPr>
          <w:rFonts w:ascii="宋体" w:hAnsi="宋体"/>
          <w:sz w:val="24"/>
        </w:rPr>
      </w:pPr>
      <w:r>
        <w:rPr>
          <w:rFonts w:ascii="宋体" w:hAnsi="宋体"/>
          <w:sz w:val="24"/>
        </w:rPr>
        <w:t>3.3谈判小组成员应当按照客观、公正、审慎的原则，根据谈判文件规定的评审程序、评审方法和评审标准进行独立评审。未实质性响应谈判文件的响应文件按无效响应处理，谈判小组应当告知提交响应文件的供应商。</w:t>
      </w:r>
    </w:p>
    <w:p>
      <w:pPr>
        <w:tabs>
          <w:tab w:val="left" w:pos="900"/>
        </w:tabs>
        <w:spacing w:line="360" w:lineRule="auto"/>
        <w:ind w:firstLine="480"/>
        <w:rPr>
          <w:rFonts w:ascii="宋体" w:hAnsi="宋体"/>
          <w:bCs/>
          <w:sz w:val="24"/>
        </w:rPr>
      </w:pPr>
      <w:r>
        <w:rPr>
          <w:rFonts w:ascii="宋体" w:hAnsi="宋体"/>
          <w:sz w:val="24"/>
        </w:rPr>
        <w:t>3.4</w:t>
      </w:r>
      <w:r>
        <w:rPr>
          <w:rFonts w:ascii="宋体" w:hAnsi="宋体"/>
          <w:bCs/>
          <w:sz w:val="24"/>
        </w:rPr>
        <w:t>评审开始后，直至向成交供应商授予合同时止，凡是与审查、澄清、评价和比较响应的有关资料以及授标建议等，采购</w:t>
      </w:r>
      <w:r>
        <w:rPr>
          <w:rFonts w:hint="eastAsia" w:ascii="宋体" w:hAnsi="宋体"/>
          <w:sz w:val="24"/>
          <w:lang w:val="en-US" w:eastAsia="zh-CN"/>
        </w:rPr>
        <w:t>单位</w:t>
      </w:r>
      <w:r>
        <w:rPr>
          <w:rFonts w:ascii="宋体" w:hAnsi="宋体"/>
          <w:bCs/>
          <w:sz w:val="24"/>
        </w:rPr>
        <w:t>、谈判小组、采购代理机构均不得向供应商或与评审无关的其他人员透露。</w:t>
      </w:r>
    </w:p>
    <w:p>
      <w:pPr>
        <w:spacing w:line="360" w:lineRule="auto"/>
        <w:ind w:firstLine="480"/>
        <w:rPr>
          <w:rFonts w:ascii="宋体" w:hAnsi="宋体"/>
          <w:sz w:val="24"/>
        </w:rPr>
      </w:pPr>
      <w:r>
        <w:rPr>
          <w:rFonts w:ascii="宋体" w:hAnsi="宋体"/>
          <w:sz w:val="24"/>
        </w:rPr>
        <w:t>3.5在评审期间，</w:t>
      </w:r>
      <w:r>
        <w:rPr>
          <w:rFonts w:hint="eastAsia" w:ascii="宋体" w:hAnsi="宋体" w:eastAsia="宋体" w:cs="宋体"/>
          <w:sz w:val="24"/>
          <w:szCs w:val="24"/>
        </w:rPr>
        <w:t>采购</w:t>
      </w:r>
      <w:r>
        <w:rPr>
          <w:rFonts w:hint="eastAsia" w:ascii="宋体" w:hAnsi="宋体" w:eastAsia="宋体" w:cs="宋体"/>
          <w:sz w:val="24"/>
          <w:szCs w:val="24"/>
          <w:lang w:val="en-US" w:eastAsia="zh-CN"/>
        </w:rPr>
        <w:t>单位或采购</w:t>
      </w:r>
      <w:r>
        <w:rPr>
          <w:rFonts w:hint="eastAsia" w:ascii="宋体" w:hAnsi="宋体" w:eastAsia="宋体" w:cs="宋体"/>
          <w:sz w:val="24"/>
          <w:szCs w:val="24"/>
        </w:rPr>
        <w:t>代理机构将设专门人员与供应商联系</w:t>
      </w:r>
      <w:r>
        <w:rPr>
          <w:rFonts w:ascii="宋体" w:hAnsi="宋体"/>
          <w:sz w:val="24"/>
        </w:rPr>
        <w:t>。</w:t>
      </w:r>
    </w:p>
    <w:p>
      <w:pPr>
        <w:spacing w:line="360" w:lineRule="auto"/>
        <w:ind w:firstLine="480"/>
        <w:rPr>
          <w:rFonts w:ascii="宋体" w:hAnsi="宋体"/>
          <w:sz w:val="24"/>
        </w:rPr>
      </w:pPr>
      <w:r>
        <w:rPr>
          <w:rFonts w:ascii="宋体" w:hAnsi="宋体"/>
          <w:sz w:val="24"/>
        </w:rPr>
        <w:t>3.6采购代理机构和</w:t>
      </w:r>
      <w:r>
        <w:rPr>
          <w:rFonts w:hint="eastAsia" w:ascii="宋体" w:hAnsi="宋体"/>
          <w:sz w:val="24"/>
          <w:lang w:val="en-US" w:eastAsia="zh-CN"/>
        </w:rPr>
        <w:t>谈判</w:t>
      </w:r>
      <w:r>
        <w:rPr>
          <w:rFonts w:ascii="宋体" w:hAnsi="宋体"/>
          <w:sz w:val="24"/>
        </w:rPr>
        <w:t>小组不向未成交的供应商解释未成交原因，也不公布评审过程中的相关细节。</w:t>
      </w:r>
    </w:p>
    <w:p>
      <w:pPr>
        <w:tabs>
          <w:tab w:val="left" w:pos="900"/>
        </w:tabs>
        <w:spacing w:line="360" w:lineRule="auto"/>
        <w:ind w:firstLine="480"/>
        <w:rPr>
          <w:rFonts w:ascii="宋体" w:hAnsi="宋体"/>
          <w:sz w:val="24"/>
        </w:rPr>
      </w:pPr>
      <w:r>
        <w:rPr>
          <w:rFonts w:ascii="宋体" w:hAnsi="宋体"/>
          <w:sz w:val="24"/>
        </w:rPr>
        <w:t>4、评审过程的澄清</w:t>
      </w:r>
    </w:p>
    <w:p>
      <w:pPr>
        <w:spacing w:line="360" w:lineRule="auto"/>
        <w:ind w:firstLine="480"/>
        <w:rPr>
          <w:rFonts w:hint="eastAsia" w:ascii="宋体" w:hAnsi="宋体" w:eastAsia="宋体"/>
          <w:sz w:val="24"/>
          <w:lang w:eastAsia="zh-CN"/>
        </w:rPr>
      </w:pPr>
      <w:r>
        <w:rPr>
          <w:rFonts w:ascii="宋体" w:hAnsi="宋体"/>
          <w:sz w:val="24"/>
        </w:rPr>
        <w:t>4.1</w:t>
      </w:r>
      <w:r>
        <w:rPr>
          <w:rFonts w:hint="eastAsia" w:ascii="宋体" w:hAnsi="宋体"/>
          <w:sz w:val="24"/>
        </w:rPr>
        <w:t>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t>。谈判小组并非对每个供应商都作澄清要求</w:t>
      </w:r>
      <w:r>
        <w:rPr>
          <w:rFonts w:hint="eastAsia" w:ascii="宋体" w:hAnsi="宋体" w:eastAsia="宋体" w:cs="宋体"/>
          <w:color w:val="000000"/>
          <w:sz w:val="24"/>
          <w:szCs w:val="24"/>
          <w:highlight w:val="none"/>
          <w:lang w:eastAsia="zh-CN"/>
        </w:rPr>
        <w:t>。</w:t>
      </w:r>
    </w:p>
    <w:p>
      <w:pPr>
        <w:spacing w:line="360" w:lineRule="auto"/>
        <w:ind w:firstLine="480"/>
        <w:rPr>
          <w:rFonts w:ascii="宋体" w:hAnsi="宋体"/>
          <w:sz w:val="24"/>
        </w:rPr>
      </w:pPr>
      <w:r>
        <w:rPr>
          <w:rFonts w:ascii="宋体" w:hAnsi="宋体"/>
          <w:sz w:val="24"/>
        </w:rPr>
        <w:t>4.2</w:t>
      </w:r>
      <w:r>
        <w:rPr>
          <w:rFonts w:hint="eastAsia" w:ascii="宋体" w:hAnsi="宋体"/>
          <w:sz w:val="24"/>
        </w:rPr>
        <w:t>需要供应商进行澄清、说明和更正的，</w:t>
      </w:r>
      <w:r>
        <w:rPr>
          <w:rFonts w:hint="eastAsia" w:ascii="宋体" w:hAnsi="宋体"/>
          <w:sz w:val="24"/>
          <w:lang w:val="en-US" w:eastAsia="zh-CN"/>
        </w:rPr>
        <w:t>谈判</w:t>
      </w:r>
      <w:r>
        <w:rPr>
          <w:rFonts w:hint="eastAsia" w:ascii="宋体" w:hAnsi="宋体"/>
          <w:sz w:val="24"/>
        </w:rPr>
        <w:t>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sz w:val="24"/>
        </w:rPr>
        <w:t>。</w:t>
      </w:r>
    </w:p>
    <w:p>
      <w:pPr>
        <w:spacing w:line="360" w:lineRule="auto"/>
        <w:ind w:firstLine="480"/>
        <w:rPr>
          <w:rFonts w:ascii="宋体" w:hAnsi="宋体"/>
          <w:bCs/>
          <w:sz w:val="24"/>
        </w:rPr>
      </w:pPr>
      <w:r>
        <w:rPr>
          <w:rFonts w:ascii="宋体" w:hAnsi="宋体"/>
          <w:sz w:val="24"/>
        </w:rPr>
        <w:t>4.3 接到谈判小组澄清要求的供应商如未按规定做出澄清，其风</w:t>
      </w:r>
      <w:r>
        <w:rPr>
          <w:rFonts w:ascii="宋体" w:hAnsi="宋体"/>
          <w:bCs/>
          <w:sz w:val="24"/>
        </w:rPr>
        <w:t>险由供应商自行承担。</w:t>
      </w:r>
    </w:p>
    <w:p>
      <w:pPr>
        <w:spacing w:line="360" w:lineRule="auto"/>
        <w:ind w:firstLine="480"/>
        <w:rPr>
          <w:rFonts w:ascii="宋体" w:hAnsi="宋体"/>
          <w:bCs/>
          <w:sz w:val="24"/>
        </w:rPr>
      </w:pPr>
      <w:r>
        <w:rPr>
          <w:rFonts w:ascii="宋体" w:hAnsi="宋体"/>
          <w:bCs/>
          <w:sz w:val="24"/>
        </w:rPr>
        <w:t>5.对响应文件的初审</w:t>
      </w:r>
    </w:p>
    <w:p>
      <w:pPr>
        <w:spacing w:line="360" w:lineRule="auto"/>
        <w:ind w:firstLine="480"/>
        <w:rPr>
          <w:rFonts w:ascii="宋体" w:hAnsi="宋体"/>
          <w:bCs/>
          <w:sz w:val="24"/>
        </w:rPr>
      </w:pPr>
      <w:r>
        <w:rPr>
          <w:rFonts w:ascii="宋体" w:hAnsi="宋体"/>
          <w:bCs/>
          <w:sz w:val="24"/>
        </w:rPr>
        <w:t>5.1响应文件初审分为资格性审查和符合性审查。</w:t>
      </w:r>
    </w:p>
    <w:p>
      <w:pPr>
        <w:spacing w:line="360" w:lineRule="auto"/>
        <w:ind w:firstLine="480"/>
        <w:rPr>
          <w:rFonts w:ascii="宋体" w:hAnsi="宋体"/>
          <w:bCs/>
          <w:sz w:val="24"/>
        </w:rPr>
      </w:pPr>
      <w:r>
        <w:rPr>
          <w:rFonts w:ascii="宋体" w:hAnsi="宋体"/>
          <w:bCs/>
          <w:sz w:val="24"/>
        </w:rPr>
        <w:t>5.1.1资格性审查：依据法律法规和谈判文件的规定，由</w:t>
      </w:r>
      <w:r>
        <w:rPr>
          <w:rFonts w:hint="eastAsia" w:ascii="宋体" w:hAnsi="宋体"/>
          <w:bCs/>
          <w:sz w:val="24"/>
        </w:rPr>
        <w:t>谈判</w:t>
      </w:r>
      <w:r>
        <w:rPr>
          <w:rFonts w:ascii="宋体" w:hAnsi="宋体"/>
          <w:bCs/>
          <w:sz w:val="24"/>
        </w:rPr>
        <w:t>小组对响应文件中的资格审查证明材料进行审查。</w:t>
      </w:r>
    </w:p>
    <w:p>
      <w:pPr>
        <w:spacing w:line="360" w:lineRule="auto"/>
        <w:ind w:firstLine="480"/>
        <w:rPr>
          <w:rFonts w:ascii="宋体" w:hAnsi="宋体"/>
          <w:bCs/>
          <w:sz w:val="24"/>
        </w:rPr>
      </w:pPr>
      <w:r>
        <w:rPr>
          <w:rFonts w:hint="eastAsia" w:ascii="宋体" w:hAnsi="宋体"/>
          <w:bCs/>
          <w:sz w:val="24"/>
        </w:rPr>
        <w:t>谈判小组在进行资格审查的同时，将在</w:t>
      </w:r>
      <w:r>
        <w:rPr>
          <w:rFonts w:ascii="宋体" w:hAnsi="宋体"/>
          <w:bCs/>
          <w:sz w:val="24"/>
        </w:rPr>
        <w:t>“信用中国”网站（www.creditchina.gov.cn）查询供应商的信用记录，以确定供应商是否具备参加谈判的资格。查询结果将在系统中留存并归档。</w:t>
      </w:r>
    </w:p>
    <w:p>
      <w:pPr>
        <w:spacing w:line="360" w:lineRule="auto"/>
        <w:ind w:firstLine="480"/>
        <w:rPr>
          <w:rFonts w:ascii="宋体" w:hAnsi="宋体"/>
          <w:bCs/>
          <w:sz w:val="24"/>
        </w:rPr>
      </w:pPr>
      <w:r>
        <w:rPr>
          <w:rFonts w:ascii="宋体" w:hAnsi="宋体"/>
          <w:bCs/>
          <w:sz w:val="24"/>
        </w:rPr>
        <w:t>接受联合体的项目，两个以上的自然人、法人或者其他组织组成一个联合体，以一个供应商的身份共同参加采购活动的,联合体成员中任何一方存在不良信用记录的，视同联合体存在不良应用记录。</w:t>
      </w:r>
    </w:p>
    <w:p>
      <w:pPr>
        <w:spacing w:line="360" w:lineRule="auto"/>
        <w:ind w:firstLine="480"/>
        <w:rPr>
          <w:rFonts w:ascii="宋体" w:hAnsi="宋体"/>
          <w:bCs/>
          <w:sz w:val="24"/>
        </w:rPr>
      </w:pPr>
      <w:r>
        <w:rPr>
          <w:rFonts w:ascii="宋体" w:hAnsi="宋体"/>
          <w:bCs/>
          <w:sz w:val="24"/>
        </w:rPr>
        <w:t>5.1.2符合性审查：依据谈判文件的规定，由谈判小组从响应文件的有效性、完整性和对谈判文件的响应程度进行审查，以确定是否对谈判文件的实质性要求作出响应。</w:t>
      </w:r>
    </w:p>
    <w:p>
      <w:pPr>
        <w:spacing w:line="360" w:lineRule="auto"/>
        <w:ind w:firstLine="480"/>
        <w:rPr>
          <w:rFonts w:ascii="宋体" w:hAnsi="宋体"/>
          <w:bCs/>
          <w:sz w:val="24"/>
        </w:rPr>
      </w:pPr>
      <w:r>
        <w:rPr>
          <w:rFonts w:ascii="宋体" w:hAnsi="宋体"/>
          <w:bCs/>
          <w:sz w:val="24"/>
        </w:rPr>
        <w:t>5.1.3未通过资格审查或符合性审查的供应商，</w:t>
      </w:r>
      <w:r>
        <w:rPr>
          <w:rFonts w:hint="eastAsia" w:ascii="宋体" w:hAnsi="宋体"/>
          <w:bCs/>
          <w:sz w:val="24"/>
          <w:lang w:val="en-US" w:eastAsia="zh-CN"/>
        </w:rPr>
        <w:t>谈判小组将在苏采云系统中</w:t>
      </w:r>
      <w:r>
        <w:rPr>
          <w:rFonts w:ascii="宋体" w:hAnsi="宋体"/>
          <w:bCs/>
          <w:sz w:val="24"/>
        </w:rPr>
        <w:t>告知未通过资格审查或符合性审查的原因，评审结束后，</w:t>
      </w:r>
      <w:r>
        <w:rPr>
          <w:rFonts w:hint="eastAsia" w:ascii="宋体" w:hAnsi="宋体"/>
          <w:bCs/>
          <w:sz w:val="24"/>
          <w:lang w:val="en-US" w:eastAsia="zh-CN"/>
        </w:rPr>
        <w:t>谈判小组</w:t>
      </w:r>
      <w:r>
        <w:rPr>
          <w:rFonts w:ascii="宋体" w:hAnsi="宋体"/>
          <w:bCs/>
          <w:sz w:val="24"/>
        </w:rPr>
        <w:t>将不再告知未通过资格审查或符合性审查的原因。</w:t>
      </w:r>
    </w:p>
    <w:p>
      <w:pPr>
        <w:tabs>
          <w:tab w:val="left" w:pos="900"/>
        </w:tabs>
        <w:spacing w:line="360" w:lineRule="auto"/>
        <w:ind w:firstLine="480"/>
        <w:rPr>
          <w:rFonts w:ascii="宋体" w:hAnsi="宋体"/>
          <w:bCs/>
          <w:sz w:val="24"/>
        </w:rPr>
      </w:pPr>
      <w:r>
        <w:rPr>
          <w:rFonts w:ascii="宋体" w:hAnsi="宋体"/>
          <w:bCs/>
          <w:sz w:val="24"/>
        </w:rPr>
        <w:t>5.2</w:t>
      </w:r>
      <w:r>
        <w:rPr>
          <w:rFonts w:hint="eastAsia" w:ascii="宋体" w:hAnsi="宋体"/>
          <w:sz w:val="24"/>
          <w:szCs w:val="24"/>
        </w:rPr>
        <w:t>在详细评审之前</w:t>
      </w:r>
      <w:r>
        <w:rPr>
          <w:rFonts w:ascii="宋体" w:hAnsi="宋体"/>
          <w:bCs/>
          <w:sz w:val="24"/>
        </w:rPr>
        <w:t>，谈判小组将首先审查每份响应文件是否实质性响应了谈判文件的要求。实质性响应的响应文件应该是与谈判文件要求的全部条款、条件和规格相符，没有重大负偏离或保留。</w:t>
      </w:r>
    </w:p>
    <w:p>
      <w:pPr>
        <w:tabs>
          <w:tab w:val="left" w:pos="900"/>
        </w:tabs>
        <w:spacing w:line="360" w:lineRule="auto"/>
        <w:ind w:firstLine="480"/>
        <w:rPr>
          <w:rFonts w:ascii="宋体" w:hAnsi="宋体"/>
          <w:bCs/>
          <w:sz w:val="24"/>
        </w:rPr>
      </w:pPr>
      <w:r>
        <w:rPr>
          <w:rFonts w:ascii="宋体" w:hAnsi="宋体"/>
          <w:bCs/>
          <w:sz w:val="24"/>
        </w:rPr>
        <w:t>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p>
    <w:p>
      <w:pPr>
        <w:tabs>
          <w:tab w:val="left" w:pos="900"/>
        </w:tabs>
        <w:spacing w:line="360" w:lineRule="auto"/>
        <w:ind w:firstLine="480"/>
        <w:rPr>
          <w:rFonts w:ascii="宋体" w:hAnsi="宋体"/>
          <w:bCs/>
          <w:sz w:val="24"/>
        </w:rPr>
      </w:pPr>
      <w:r>
        <w:rPr>
          <w:rFonts w:ascii="宋体" w:hAnsi="宋体"/>
          <w:bCs/>
          <w:sz w:val="24"/>
        </w:rPr>
        <w:t>5.3如果响应文件实质上没有响应谈判文件的要求，谈判小组将予以拒绝，供应商不得通过修改或撤销不合要求的偏离或保留而使其响应文件成为实质性响应的文件。</w:t>
      </w:r>
    </w:p>
    <w:p>
      <w:pPr>
        <w:spacing w:line="360" w:lineRule="auto"/>
        <w:ind w:firstLine="480"/>
        <w:rPr>
          <w:rFonts w:ascii="宋体" w:hAnsi="宋体"/>
          <w:bCs/>
          <w:sz w:val="24"/>
        </w:rPr>
      </w:pPr>
      <w:r>
        <w:rPr>
          <w:rFonts w:ascii="宋体" w:hAnsi="宋体"/>
          <w:sz w:val="24"/>
        </w:rPr>
        <w:t>5.4</w:t>
      </w:r>
      <w:r>
        <w:rPr>
          <w:rFonts w:ascii="宋体" w:hAnsi="宋体"/>
          <w:bCs/>
          <w:sz w:val="24"/>
        </w:rPr>
        <w:t>谈判小组将对确定为实质性响应的文件进行进一步审核，看其是否有计算上或累加上的算术错误，修正错误的原则如下：</w:t>
      </w:r>
    </w:p>
    <w:p>
      <w:pPr>
        <w:spacing w:line="360" w:lineRule="auto"/>
        <w:ind w:firstLine="480"/>
        <w:rPr>
          <w:rFonts w:ascii="宋体" w:hAnsi="宋体"/>
          <w:bCs/>
          <w:sz w:val="24"/>
        </w:rPr>
      </w:pPr>
      <w:r>
        <w:rPr>
          <w:rFonts w:ascii="宋体" w:hAnsi="宋体"/>
          <w:bCs/>
          <w:sz w:val="24"/>
        </w:rPr>
        <w:t>（1）响应文件中</w:t>
      </w:r>
      <w:r>
        <w:rPr>
          <w:rFonts w:ascii="宋体" w:hAnsi="宋体"/>
          <w:sz w:val="24"/>
        </w:rPr>
        <w:t>谈判报价总表</w:t>
      </w:r>
      <w:r>
        <w:rPr>
          <w:rFonts w:ascii="宋体" w:hAnsi="宋体"/>
          <w:bCs/>
          <w:sz w:val="24"/>
        </w:rPr>
        <w:t>内容与响应文件中相应内容不一致的，以</w:t>
      </w:r>
      <w:r>
        <w:rPr>
          <w:rFonts w:ascii="宋体" w:hAnsi="宋体"/>
          <w:sz w:val="24"/>
        </w:rPr>
        <w:t>谈判报价总表</w:t>
      </w:r>
      <w:r>
        <w:rPr>
          <w:rFonts w:ascii="宋体" w:hAnsi="宋体"/>
          <w:bCs/>
          <w:sz w:val="24"/>
        </w:rPr>
        <w:t>为准。</w:t>
      </w:r>
    </w:p>
    <w:p>
      <w:pPr>
        <w:spacing w:line="360" w:lineRule="auto"/>
        <w:ind w:firstLine="480"/>
        <w:rPr>
          <w:rFonts w:ascii="宋体" w:hAnsi="宋体"/>
          <w:bCs/>
          <w:sz w:val="24"/>
        </w:rPr>
      </w:pPr>
      <w:r>
        <w:rPr>
          <w:rFonts w:ascii="宋体" w:hAnsi="宋体"/>
          <w:bCs/>
          <w:sz w:val="24"/>
        </w:rPr>
        <w:t>（2）大写金额和小写金额不一致的，以大写金额为准。</w:t>
      </w:r>
    </w:p>
    <w:p>
      <w:pPr>
        <w:spacing w:line="360" w:lineRule="auto"/>
        <w:ind w:firstLine="480"/>
        <w:rPr>
          <w:rFonts w:ascii="宋体" w:hAnsi="宋体"/>
          <w:bCs/>
          <w:sz w:val="24"/>
        </w:rPr>
      </w:pPr>
      <w:r>
        <w:rPr>
          <w:rFonts w:ascii="宋体" w:hAnsi="宋体"/>
          <w:bCs/>
          <w:sz w:val="24"/>
        </w:rPr>
        <w:t>（3）单价金额小数点或者百分比有明显错位的，以</w:t>
      </w:r>
      <w:r>
        <w:rPr>
          <w:rFonts w:ascii="宋体" w:hAnsi="宋体"/>
          <w:sz w:val="24"/>
        </w:rPr>
        <w:t>谈判报价总表</w:t>
      </w:r>
      <w:r>
        <w:rPr>
          <w:rFonts w:ascii="宋体" w:hAnsi="宋体"/>
          <w:bCs/>
          <w:sz w:val="24"/>
        </w:rPr>
        <w:t>的总价为准，并修改单价。</w:t>
      </w:r>
    </w:p>
    <w:p>
      <w:pPr>
        <w:spacing w:line="360" w:lineRule="auto"/>
        <w:ind w:firstLine="480"/>
        <w:rPr>
          <w:rFonts w:ascii="宋体" w:hAnsi="宋体"/>
          <w:bCs/>
          <w:sz w:val="24"/>
        </w:rPr>
      </w:pPr>
      <w:r>
        <w:rPr>
          <w:rFonts w:ascii="宋体" w:hAnsi="宋体"/>
          <w:bCs/>
          <w:sz w:val="24"/>
        </w:rPr>
        <w:t>（4）总价金额与按单价汇总金额不一致的，以单价金额计算结果为准。</w:t>
      </w:r>
    </w:p>
    <w:p>
      <w:pPr>
        <w:spacing w:line="360" w:lineRule="auto"/>
        <w:ind w:firstLine="480"/>
        <w:rPr>
          <w:rFonts w:ascii="宋体" w:hAnsi="宋体"/>
          <w:bCs/>
          <w:sz w:val="24"/>
        </w:rPr>
      </w:pPr>
      <w:r>
        <w:rPr>
          <w:rFonts w:ascii="宋体" w:hAnsi="宋体"/>
          <w:bCs/>
          <w:sz w:val="24"/>
        </w:rPr>
        <w:t>同时出现两种以上错误的，按照前款规定的顺序修正。</w:t>
      </w:r>
    </w:p>
    <w:p>
      <w:pPr>
        <w:spacing w:line="360" w:lineRule="auto"/>
        <w:ind w:firstLine="480"/>
        <w:rPr>
          <w:rFonts w:ascii="宋体" w:hAnsi="宋体"/>
          <w:bCs/>
          <w:sz w:val="24"/>
        </w:rPr>
      </w:pPr>
      <w:r>
        <w:rPr>
          <w:rFonts w:ascii="宋体" w:hAnsi="宋体"/>
          <w:sz w:val="24"/>
        </w:rPr>
        <w:t>5</w:t>
      </w:r>
      <w:r>
        <w:rPr>
          <w:rFonts w:ascii="宋体" w:hAnsi="宋体"/>
          <w:bCs/>
          <w:sz w:val="24"/>
        </w:rPr>
        <w:t>.5谈判小组将按上述修正错误的方法调整响应文件中的报价，并告知供应商，调整后的价格应对供应商具有约束力。如果供应商不接受修正后的价格，则其谈判活动将被拒绝。</w:t>
      </w:r>
    </w:p>
    <w:p>
      <w:pPr>
        <w:spacing w:line="360" w:lineRule="auto"/>
        <w:ind w:firstLine="480"/>
        <w:rPr>
          <w:rFonts w:ascii="宋体" w:hAnsi="宋体"/>
          <w:bCs/>
          <w:sz w:val="24"/>
        </w:rPr>
      </w:pPr>
      <w:r>
        <w:rPr>
          <w:rFonts w:ascii="宋体" w:hAnsi="宋体"/>
          <w:bCs/>
          <w:sz w:val="24"/>
        </w:rPr>
        <w:t>5.6谈判小组将允许修正响应文件中不构成重大偏离的、微小的、非正规的、不一致的或不规则的地方，但这些修改不能影响任何供应商相应的名次排列。</w:t>
      </w:r>
    </w:p>
    <w:p>
      <w:pPr>
        <w:spacing w:line="360" w:lineRule="auto"/>
        <w:ind w:firstLine="480"/>
        <w:rPr>
          <w:rFonts w:ascii="宋体" w:hAnsi="宋体"/>
          <w:bCs/>
          <w:sz w:val="24"/>
        </w:rPr>
      </w:pPr>
      <w:r>
        <w:rPr>
          <w:rFonts w:ascii="宋体" w:hAnsi="宋体"/>
          <w:bCs/>
          <w:sz w:val="24"/>
        </w:rPr>
        <w:t>5.7同一项目（项目未分包）或同一分包（项目有不同分包），如出现同一品牌同一型号的产品有多个供应商参加谈判时，谈判中在其他条件合格的前提下，选取报价最低的供应商参加谈判最后报价，其他供应商作为无效响应处理。</w:t>
      </w:r>
    </w:p>
    <w:p>
      <w:pPr>
        <w:spacing w:line="360" w:lineRule="auto"/>
        <w:ind w:firstLine="480"/>
        <w:rPr>
          <w:rFonts w:ascii="宋体" w:hAnsi="宋体"/>
          <w:bCs/>
          <w:sz w:val="24"/>
        </w:rPr>
      </w:pPr>
      <w:r>
        <w:rPr>
          <w:rFonts w:ascii="宋体" w:hAnsi="宋体"/>
          <w:sz w:val="24"/>
        </w:rPr>
        <w:t>5.7提供相同品牌产品的不同供应商参加同一合同项下谈判的，以其中通过资格审查、符合性审查且报价最低的参加谈判；报价相同的，由谈判小组按照随机抽取的方式确定一个参加谈判的供应商，</w:t>
      </w:r>
      <w:r>
        <w:rPr>
          <w:rFonts w:ascii="宋体" w:hAnsi="宋体"/>
          <w:bCs/>
          <w:sz w:val="24"/>
        </w:rPr>
        <w:t>其他供应商作为无效响应处理。</w:t>
      </w:r>
    </w:p>
    <w:p>
      <w:pPr>
        <w:spacing w:line="360" w:lineRule="auto"/>
        <w:ind w:firstLine="480"/>
        <w:rPr>
          <w:rFonts w:ascii="宋体" w:hAnsi="宋体"/>
          <w:bCs/>
          <w:sz w:val="24"/>
        </w:rPr>
      </w:pPr>
      <w:r>
        <w:rPr>
          <w:rFonts w:ascii="宋体" w:hAnsi="宋体"/>
          <w:bCs/>
          <w:sz w:val="24"/>
        </w:rPr>
        <w:t>非单一产品采购项目，谈判文件中将载明其中的核心产品。多家供应商提供的核心产品品牌相同的，按前款规定处理。</w:t>
      </w:r>
    </w:p>
    <w:p>
      <w:pPr>
        <w:spacing w:line="360" w:lineRule="auto"/>
        <w:ind w:firstLine="480"/>
        <w:rPr>
          <w:rFonts w:ascii="宋体" w:hAnsi="宋体"/>
          <w:bCs/>
          <w:sz w:val="24"/>
        </w:rPr>
      </w:pPr>
      <w:r>
        <w:rPr>
          <w:rFonts w:ascii="宋体" w:hAnsi="宋体"/>
          <w:sz w:val="24"/>
        </w:rPr>
        <w:t>5.8 供应商在评审全过程中应保持通讯畅通，并安排专人与采购代理机构及谈判小组联系。</w:t>
      </w:r>
    </w:p>
    <w:p>
      <w:pPr>
        <w:tabs>
          <w:tab w:val="left" w:pos="6555"/>
          <w:tab w:val="right" w:pos="8306"/>
        </w:tabs>
        <w:spacing w:line="360" w:lineRule="auto"/>
        <w:ind w:firstLine="480"/>
        <w:rPr>
          <w:rFonts w:ascii="宋体" w:hAnsi="宋体"/>
          <w:bCs/>
          <w:sz w:val="24"/>
        </w:rPr>
      </w:pPr>
      <w:r>
        <w:rPr>
          <w:rFonts w:ascii="宋体" w:hAnsi="宋体"/>
          <w:bCs/>
          <w:sz w:val="24"/>
        </w:rPr>
        <w:t>6. 被认定为未实质性响应谈判文件的响应文件的情形。</w:t>
      </w:r>
    </w:p>
    <w:p>
      <w:pPr>
        <w:tabs>
          <w:tab w:val="left" w:pos="6555"/>
          <w:tab w:val="right" w:pos="8306"/>
        </w:tabs>
        <w:spacing w:line="360" w:lineRule="auto"/>
        <w:ind w:firstLine="480"/>
        <w:rPr>
          <w:rFonts w:ascii="宋体" w:hAnsi="宋体"/>
          <w:b/>
          <w:sz w:val="24"/>
        </w:rPr>
      </w:pPr>
      <w:r>
        <w:rPr>
          <w:rFonts w:ascii="宋体" w:hAnsi="宋体"/>
          <w:bCs/>
          <w:sz w:val="24"/>
        </w:rPr>
        <w:t>6.1出现下列情形之一的，作无效响应处理。</w:t>
      </w:r>
      <w:r>
        <w:rPr>
          <w:rFonts w:ascii="宋体" w:hAnsi="宋体"/>
          <w:bCs/>
          <w:sz w:val="24"/>
        </w:rPr>
        <w:tab/>
      </w:r>
      <w:r>
        <w:rPr>
          <w:rFonts w:ascii="宋体" w:hAnsi="宋体"/>
          <w:b/>
          <w:sz w:val="24"/>
        </w:rPr>
        <w:tab/>
      </w:r>
    </w:p>
    <w:p>
      <w:pPr>
        <w:spacing w:line="360" w:lineRule="auto"/>
        <w:ind w:firstLine="480"/>
        <w:rPr>
          <w:rFonts w:ascii="宋体" w:hAnsi="宋体"/>
          <w:bCs/>
          <w:sz w:val="24"/>
        </w:rPr>
      </w:pPr>
      <w:r>
        <w:rPr>
          <w:rFonts w:ascii="宋体" w:hAnsi="宋体"/>
          <w:bCs/>
          <w:sz w:val="24"/>
        </w:rPr>
        <w:t>6.1.1</w:t>
      </w:r>
      <w:r>
        <w:rPr>
          <w:rFonts w:hint="eastAsia" w:ascii="宋体" w:hAnsi="宋体"/>
          <w:bCs/>
          <w:sz w:val="24"/>
          <w:szCs w:val="21"/>
        </w:rPr>
        <w:t>响应文件未按照</w:t>
      </w:r>
      <w:r>
        <w:rPr>
          <w:rFonts w:hint="eastAsia" w:ascii="宋体" w:hAnsi="宋体"/>
          <w:bCs/>
          <w:sz w:val="24"/>
          <w:szCs w:val="21"/>
          <w:lang w:val="en-US" w:eastAsia="zh-CN"/>
        </w:rPr>
        <w:t>谈判</w:t>
      </w:r>
      <w:r>
        <w:rPr>
          <w:rFonts w:hint="eastAsia" w:ascii="宋体" w:hAnsi="宋体"/>
          <w:bCs/>
          <w:sz w:val="24"/>
          <w:szCs w:val="21"/>
        </w:rPr>
        <w:t>文件要求签署、加盖电子签章及主要资料不齐全的</w:t>
      </w:r>
      <w:r>
        <w:rPr>
          <w:rFonts w:ascii="宋体" w:hAnsi="宋体"/>
          <w:bCs/>
          <w:sz w:val="24"/>
        </w:rPr>
        <w:t>。</w:t>
      </w:r>
    </w:p>
    <w:p>
      <w:pPr>
        <w:spacing w:line="360" w:lineRule="auto"/>
        <w:ind w:firstLine="480"/>
        <w:rPr>
          <w:rFonts w:hint="eastAsia" w:ascii="宋体" w:hAnsi="宋体"/>
          <w:bCs/>
          <w:sz w:val="24"/>
        </w:rPr>
      </w:pPr>
      <w:r>
        <w:rPr>
          <w:rFonts w:ascii="宋体" w:hAnsi="宋体"/>
          <w:bCs/>
          <w:sz w:val="24"/>
        </w:rPr>
        <w:t>6.1.2</w:t>
      </w:r>
      <w:r>
        <w:rPr>
          <w:rFonts w:hint="eastAsia" w:ascii="宋体" w:hAnsi="宋体"/>
          <w:bCs/>
          <w:sz w:val="24"/>
        </w:rPr>
        <w:t>竞争性谈判响应文件的资料有虚报或者谎报的。</w:t>
      </w:r>
    </w:p>
    <w:p>
      <w:pPr>
        <w:spacing w:line="360" w:lineRule="auto"/>
        <w:ind w:firstLine="480"/>
        <w:rPr>
          <w:rFonts w:hint="eastAsia" w:ascii="宋体" w:hAnsi="宋体" w:eastAsia="宋体"/>
          <w:bCs/>
          <w:sz w:val="24"/>
          <w:lang w:eastAsia="zh-CN"/>
        </w:rPr>
      </w:pPr>
      <w:r>
        <w:rPr>
          <w:rFonts w:ascii="宋体" w:hAnsi="宋体"/>
          <w:bCs/>
          <w:sz w:val="24"/>
        </w:rPr>
        <w:t>6.1.3</w:t>
      </w:r>
      <w:r>
        <w:rPr>
          <w:rFonts w:hint="eastAsia" w:ascii="宋体" w:hAnsi="宋体" w:eastAsia="宋体" w:cs="宋体"/>
          <w:bCs/>
          <w:sz w:val="24"/>
          <w:szCs w:val="24"/>
          <w:lang w:val="en-US" w:eastAsia="zh-CN"/>
        </w:rPr>
        <w:t>供应商</w:t>
      </w:r>
      <w:r>
        <w:rPr>
          <w:rFonts w:hint="eastAsia" w:ascii="宋体" w:hAnsi="宋体" w:eastAsia="宋体" w:cs="宋体"/>
          <w:bCs/>
          <w:sz w:val="24"/>
          <w:szCs w:val="24"/>
        </w:rPr>
        <w:t>在”</w:t>
      </w:r>
      <w:r>
        <w:rPr>
          <w:rFonts w:hint="eastAsia" w:ascii="宋体" w:hAnsi="宋体" w:eastAsia="宋体" w:cs="宋体"/>
          <w:bCs/>
          <w:sz w:val="24"/>
          <w:szCs w:val="24"/>
          <w:lang w:val="en-US" w:eastAsia="zh-CN"/>
        </w:rPr>
        <w:t>苏采云</w:t>
      </w:r>
      <w:r>
        <w:rPr>
          <w:rFonts w:hint="eastAsia" w:ascii="宋体" w:hAnsi="宋体" w:eastAsia="宋体" w:cs="宋体"/>
          <w:bCs/>
          <w:sz w:val="24"/>
          <w:szCs w:val="24"/>
        </w:rPr>
        <w:t>”</w:t>
      </w:r>
      <w:r>
        <w:rPr>
          <w:rFonts w:hint="eastAsia" w:ascii="宋体" w:hAnsi="宋体" w:eastAsia="宋体" w:cs="宋体"/>
          <w:bCs/>
          <w:sz w:val="24"/>
          <w:szCs w:val="24"/>
          <w:lang w:val="en-US" w:eastAsia="zh-CN"/>
        </w:rPr>
        <w:t>系统</w:t>
      </w:r>
      <w:r>
        <w:rPr>
          <w:rFonts w:hint="eastAsia" w:ascii="宋体" w:hAnsi="宋体" w:eastAsia="宋体" w:cs="宋体"/>
          <w:bCs/>
          <w:sz w:val="24"/>
          <w:szCs w:val="24"/>
        </w:rPr>
        <w:t>规定的时间内未成功解密电子</w:t>
      </w:r>
      <w:r>
        <w:rPr>
          <w:rFonts w:hint="eastAsia" w:ascii="宋体" w:hAnsi="宋体" w:eastAsia="宋体" w:cs="宋体"/>
          <w:bCs/>
          <w:sz w:val="24"/>
          <w:szCs w:val="24"/>
          <w:lang w:val="en-US" w:eastAsia="zh-CN"/>
        </w:rPr>
        <w:t>响应</w:t>
      </w:r>
      <w:r>
        <w:rPr>
          <w:rFonts w:hint="eastAsia" w:ascii="宋体" w:hAnsi="宋体" w:eastAsia="宋体" w:cs="宋体"/>
          <w:bCs/>
          <w:sz w:val="24"/>
          <w:szCs w:val="24"/>
        </w:rPr>
        <w:t>文件的</w:t>
      </w:r>
      <w:r>
        <w:rPr>
          <w:rFonts w:hint="eastAsia" w:ascii="宋体" w:hAnsi="宋体" w:eastAsia="宋体" w:cs="宋体"/>
          <w:bCs/>
          <w:sz w:val="24"/>
          <w:szCs w:val="24"/>
          <w:lang w:eastAsia="zh-CN"/>
        </w:rPr>
        <w:t>。</w:t>
      </w:r>
    </w:p>
    <w:p>
      <w:pPr>
        <w:spacing w:line="360" w:lineRule="auto"/>
        <w:ind w:firstLine="480"/>
        <w:rPr>
          <w:rFonts w:hint="eastAsia" w:ascii="宋体" w:hAnsi="宋体" w:eastAsia="宋体"/>
          <w:bCs/>
          <w:sz w:val="24"/>
          <w:lang w:eastAsia="zh-CN"/>
        </w:rPr>
      </w:pPr>
      <w:r>
        <w:rPr>
          <w:rFonts w:ascii="宋体" w:hAnsi="宋体"/>
          <w:bCs/>
          <w:sz w:val="24"/>
        </w:rPr>
        <w:t>6.1.</w:t>
      </w:r>
      <w:r>
        <w:rPr>
          <w:rFonts w:hint="eastAsia" w:ascii="宋体" w:hAnsi="宋体"/>
          <w:bCs/>
          <w:sz w:val="24"/>
          <w:lang w:val="en-US" w:eastAsia="zh-CN"/>
        </w:rPr>
        <w:t>4</w:t>
      </w:r>
      <w:r>
        <w:rPr>
          <w:rFonts w:hint="eastAsia" w:ascii="宋体" w:hAnsi="宋体" w:eastAsia="宋体" w:cs="宋体"/>
          <w:bCs/>
          <w:sz w:val="24"/>
          <w:szCs w:val="24"/>
          <w:lang w:val="en-US" w:eastAsia="zh-CN"/>
        </w:rPr>
        <w:t>供应商</w:t>
      </w:r>
      <w:r>
        <w:rPr>
          <w:rFonts w:hint="eastAsia" w:ascii="宋体" w:hAnsi="宋体" w:eastAsia="宋体" w:cs="宋体"/>
          <w:bCs/>
          <w:sz w:val="24"/>
          <w:szCs w:val="24"/>
        </w:rPr>
        <w:t>未按照</w:t>
      </w:r>
      <w:r>
        <w:rPr>
          <w:rFonts w:hint="eastAsia" w:ascii="宋体" w:hAnsi="宋体" w:eastAsia="宋体" w:cs="宋体"/>
          <w:bCs/>
          <w:sz w:val="24"/>
          <w:szCs w:val="24"/>
          <w:lang w:val="en-US" w:eastAsia="zh-CN"/>
        </w:rPr>
        <w:t>谈判</w:t>
      </w:r>
      <w:r>
        <w:rPr>
          <w:rFonts w:hint="eastAsia" w:ascii="宋体" w:hAnsi="宋体" w:eastAsia="宋体" w:cs="宋体"/>
          <w:bCs/>
          <w:sz w:val="24"/>
          <w:szCs w:val="24"/>
        </w:rPr>
        <w:t>文件要求上传电子</w:t>
      </w:r>
      <w:r>
        <w:rPr>
          <w:rFonts w:hint="eastAsia" w:ascii="宋体" w:hAnsi="宋体" w:eastAsia="宋体" w:cs="宋体"/>
          <w:bCs/>
          <w:sz w:val="24"/>
          <w:szCs w:val="24"/>
          <w:lang w:val="en-US" w:eastAsia="zh-CN"/>
        </w:rPr>
        <w:t>响应</w:t>
      </w:r>
      <w:r>
        <w:rPr>
          <w:rFonts w:hint="eastAsia" w:ascii="宋体" w:hAnsi="宋体" w:eastAsia="宋体" w:cs="宋体"/>
          <w:bCs/>
          <w:sz w:val="24"/>
          <w:szCs w:val="24"/>
        </w:rPr>
        <w:t>文件的</w:t>
      </w:r>
      <w:r>
        <w:rPr>
          <w:rFonts w:hint="eastAsia" w:ascii="宋体" w:hAnsi="宋体" w:eastAsia="宋体" w:cs="宋体"/>
          <w:bCs/>
          <w:color w:val="000000"/>
          <w:sz w:val="24"/>
          <w:szCs w:val="24"/>
          <w:highlight w:val="none"/>
          <w:lang w:val="en-US" w:eastAsia="en-US"/>
        </w:rPr>
        <w:t>,或上传的文件打不开的</w:t>
      </w:r>
      <w:r>
        <w:rPr>
          <w:rFonts w:hint="eastAsia" w:ascii="宋体" w:hAnsi="宋体" w:eastAsia="宋体" w:cs="宋体"/>
          <w:bCs/>
          <w:color w:val="000000"/>
          <w:sz w:val="24"/>
          <w:szCs w:val="24"/>
          <w:highlight w:val="none"/>
          <w:lang w:val="en-US" w:eastAsia="zh-CN"/>
        </w:rPr>
        <w:t>。</w:t>
      </w:r>
    </w:p>
    <w:p>
      <w:pPr>
        <w:spacing w:line="360" w:lineRule="auto"/>
        <w:ind w:firstLine="480"/>
        <w:rPr>
          <w:rFonts w:hint="eastAsia" w:ascii="宋体" w:hAnsi="宋体"/>
          <w:bCs/>
          <w:sz w:val="24"/>
        </w:rPr>
      </w:pPr>
      <w:r>
        <w:rPr>
          <w:rFonts w:ascii="宋体" w:hAnsi="宋体"/>
          <w:bCs/>
          <w:sz w:val="24"/>
        </w:rPr>
        <w:t>6.1.</w:t>
      </w:r>
      <w:r>
        <w:rPr>
          <w:rFonts w:hint="eastAsia" w:ascii="宋体" w:hAnsi="宋体"/>
          <w:bCs/>
          <w:sz w:val="24"/>
          <w:lang w:val="en-US" w:eastAsia="zh-CN"/>
        </w:rPr>
        <w:t>5</w:t>
      </w:r>
      <w:r>
        <w:rPr>
          <w:rFonts w:hint="eastAsia" w:ascii="宋体" w:hAnsi="宋体"/>
          <w:bCs/>
          <w:sz w:val="24"/>
        </w:rPr>
        <w:t>竞争性谈判响应文件中资格审查文件及技术响应文件内出现竞争性谈判的报价内容价格；</w:t>
      </w:r>
    </w:p>
    <w:p>
      <w:pPr>
        <w:spacing w:line="360" w:lineRule="auto"/>
        <w:ind w:firstLine="480"/>
        <w:rPr>
          <w:rFonts w:hint="eastAsia" w:ascii="宋体" w:hAnsi="宋体" w:eastAsia="宋体"/>
          <w:bCs/>
          <w:sz w:val="24"/>
          <w:lang w:eastAsia="zh-CN"/>
        </w:rPr>
      </w:pPr>
      <w:r>
        <w:rPr>
          <w:rFonts w:ascii="宋体" w:hAnsi="宋体"/>
          <w:bCs/>
          <w:sz w:val="24"/>
        </w:rPr>
        <w:t>6.1.</w:t>
      </w:r>
      <w:r>
        <w:rPr>
          <w:rFonts w:hint="eastAsia" w:ascii="宋体" w:hAnsi="宋体"/>
          <w:bCs/>
          <w:sz w:val="24"/>
          <w:lang w:val="en-US" w:eastAsia="zh-CN"/>
        </w:rPr>
        <w:t>6</w:t>
      </w:r>
      <w:r>
        <w:rPr>
          <w:rFonts w:hint="eastAsia" w:ascii="宋体" w:hAnsi="宋体" w:eastAsia="宋体" w:cs="宋体"/>
          <w:bCs/>
          <w:color w:val="000000"/>
          <w:sz w:val="24"/>
          <w:szCs w:val="24"/>
          <w:highlight w:val="none"/>
          <w:lang w:val="en-US" w:eastAsia="en-US"/>
        </w:rPr>
        <w:t>供应商在规定的时间内未</w:t>
      </w:r>
      <w:r>
        <w:rPr>
          <w:rFonts w:hint="eastAsia" w:ascii="宋体" w:hAnsi="宋体" w:eastAsia="宋体" w:cs="宋体"/>
          <w:bCs/>
          <w:color w:val="000000"/>
          <w:sz w:val="24"/>
          <w:szCs w:val="24"/>
          <w:highlight w:val="none"/>
          <w:lang w:val="en-US" w:eastAsia="zh-CN"/>
        </w:rPr>
        <w:t>提交最终报价</w:t>
      </w:r>
      <w:r>
        <w:rPr>
          <w:rFonts w:hint="eastAsia" w:ascii="宋体" w:hAnsi="宋体" w:eastAsia="宋体" w:cs="宋体"/>
          <w:bCs/>
          <w:color w:val="000000"/>
          <w:sz w:val="24"/>
          <w:szCs w:val="24"/>
          <w:highlight w:val="none"/>
          <w:lang w:val="en-US" w:eastAsia="en-US"/>
        </w:rPr>
        <w:t>的</w:t>
      </w:r>
      <w:r>
        <w:rPr>
          <w:rFonts w:hint="eastAsia" w:ascii="宋体" w:hAnsi="宋体" w:eastAsia="宋体" w:cs="宋体"/>
          <w:bCs/>
          <w:color w:val="000000"/>
          <w:sz w:val="24"/>
          <w:szCs w:val="24"/>
          <w:highlight w:val="none"/>
          <w:lang w:val="en-US" w:eastAsia="zh-CN"/>
        </w:rPr>
        <w:t>。</w:t>
      </w:r>
    </w:p>
    <w:p>
      <w:pPr>
        <w:spacing w:line="360" w:lineRule="auto"/>
        <w:ind w:firstLine="480"/>
        <w:rPr>
          <w:rFonts w:hint="eastAsia" w:ascii="宋体" w:hAnsi="宋体"/>
          <w:bCs/>
          <w:sz w:val="24"/>
        </w:rPr>
      </w:pPr>
      <w:r>
        <w:rPr>
          <w:rFonts w:ascii="宋体" w:hAnsi="宋体"/>
          <w:bCs/>
          <w:sz w:val="24"/>
        </w:rPr>
        <w:t>6.1.</w:t>
      </w:r>
      <w:r>
        <w:rPr>
          <w:rFonts w:hint="eastAsia" w:ascii="宋体" w:hAnsi="宋体"/>
          <w:bCs/>
          <w:sz w:val="24"/>
          <w:lang w:val="en-US" w:eastAsia="zh-CN"/>
        </w:rPr>
        <w:t>7</w:t>
      </w:r>
      <w:r>
        <w:rPr>
          <w:rFonts w:hint="eastAsia" w:ascii="宋体" w:hAnsi="宋体"/>
          <w:bCs/>
          <w:sz w:val="24"/>
        </w:rPr>
        <w:t>竞争性谈判响应文件有重大漏项或重大不合理的；</w:t>
      </w:r>
    </w:p>
    <w:p>
      <w:pPr>
        <w:spacing w:line="360" w:lineRule="auto"/>
        <w:ind w:firstLine="480"/>
        <w:rPr>
          <w:rFonts w:hint="eastAsia" w:ascii="宋体" w:hAnsi="宋体"/>
          <w:bCs/>
          <w:sz w:val="24"/>
        </w:rPr>
      </w:pPr>
      <w:r>
        <w:rPr>
          <w:rFonts w:ascii="宋体" w:hAnsi="宋体"/>
          <w:bCs/>
          <w:sz w:val="24"/>
        </w:rPr>
        <w:t>6.1.</w:t>
      </w:r>
      <w:r>
        <w:rPr>
          <w:rFonts w:hint="eastAsia" w:ascii="宋体" w:hAnsi="宋体"/>
          <w:bCs/>
          <w:sz w:val="24"/>
          <w:lang w:val="en-US" w:eastAsia="zh-CN"/>
        </w:rPr>
        <w:t>8</w:t>
      </w:r>
      <w:r>
        <w:rPr>
          <w:rFonts w:hint="eastAsia" w:ascii="宋体" w:hAnsi="宋体"/>
          <w:bCs/>
          <w:sz w:val="24"/>
        </w:rPr>
        <w:t>项目技术、方案不满足项目需求中的要求，有重大偏离或保留的；</w:t>
      </w:r>
    </w:p>
    <w:p>
      <w:pPr>
        <w:spacing w:line="360" w:lineRule="auto"/>
        <w:ind w:firstLine="480"/>
        <w:rPr>
          <w:rFonts w:hint="eastAsia" w:ascii="宋体" w:hAnsi="宋体"/>
          <w:bCs/>
          <w:sz w:val="24"/>
        </w:rPr>
      </w:pPr>
      <w:r>
        <w:rPr>
          <w:rFonts w:ascii="宋体" w:hAnsi="宋体"/>
          <w:bCs/>
          <w:sz w:val="24"/>
        </w:rPr>
        <w:t>6.1.</w:t>
      </w:r>
      <w:r>
        <w:rPr>
          <w:rFonts w:hint="eastAsia" w:ascii="宋体" w:hAnsi="宋体"/>
          <w:bCs/>
          <w:sz w:val="24"/>
          <w:lang w:val="en-US" w:eastAsia="zh-CN"/>
        </w:rPr>
        <w:t>9</w:t>
      </w:r>
      <w:r>
        <w:rPr>
          <w:rFonts w:ascii="宋体" w:hAnsi="宋体"/>
          <w:bCs/>
          <w:sz w:val="24"/>
        </w:rPr>
        <w:t>同一供应商提交两个（含两个）以上不同的响应报价的。</w:t>
      </w:r>
    </w:p>
    <w:p>
      <w:pPr>
        <w:spacing w:line="360" w:lineRule="auto"/>
        <w:ind w:firstLine="480"/>
        <w:rPr>
          <w:rFonts w:ascii="宋体" w:hAnsi="宋体"/>
          <w:bCs/>
          <w:sz w:val="24"/>
        </w:rPr>
      </w:pPr>
      <w:r>
        <w:rPr>
          <w:rFonts w:ascii="宋体" w:hAnsi="宋体"/>
          <w:bCs/>
          <w:sz w:val="24"/>
        </w:rPr>
        <w:t>6.1.</w:t>
      </w:r>
      <w:r>
        <w:rPr>
          <w:rFonts w:hint="eastAsia" w:ascii="宋体" w:hAnsi="宋体"/>
          <w:bCs/>
          <w:sz w:val="24"/>
          <w:lang w:val="en-US" w:eastAsia="zh-CN"/>
        </w:rPr>
        <w:t>10</w:t>
      </w:r>
      <w:r>
        <w:rPr>
          <w:rFonts w:ascii="宋体" w:hAnsi="宋体"/>
          <w:bCs/>
          <w:sz w:val="24"/>
        </w:rPr>
        <w:t xml:space="preserve">不具备谈判文件中规定的资格要求的。 </w:t>
      </w:r>
    </w:p>
    <w:p>
      <w:pPr>
        <w:spacing w:line="360" w:lineRule="auto"/>
        <w:ind w:firstLine="480"/>
        <w:rPr>
          <w:rFonts w:ascii="宋体" w:hAnsi="宋体"/>
          <w:bCs/>
          <w:sz w:val="24"/>
        </w:rPr>
      </w:pPr>
      <w:r>
        <w:rPr>
          <w:rFonts w:ascii="宋体" w:hAnsi="宋体"/>
          <w:bCs/>
          <w:sz w:val="24"/>
        </w:rPr>
        <w:t>6.1.</w:t>
      </w:r>
      <w:r>
        <w:rPr>
          <w:rFonts w:hint="eastAsia" w:ascii="宋体" w:hAnsi="宋体"/>
          <w:bCs/>
          <w:sz w:val="24"/>
          <w:lang w:val="en-US" w:eastAsia="zh-CN"/>
        </w:rPr>
        <w:t>11</w:t>
      </w:r>
      <w:r>
        <w:rPr>
          <w:rFonts w:ascii="宋体" w:hAnsi="宋体"/>
          <w:bCs/>
          <w:sz w:val="24"/>
        </w:rPr>
        <w:t xml:space="preserve">响应报价超过了采购最高限价的。 </w:t>
      </w:r>
    </w:p>
    <w:p>
      <w:pPr>
        <w:spacing w:line="360" w:lineRule="auto"/>
        <w:ind w:firstLine="480"/>
        <w:rPr>
          <w:rFonts w:ascii="宋体" w:hAnsi="宋体"/>
          <w:bCs/>
          <w:sz w:val="24"/>
        </w:rPr>
      </w:pPr>
      <w:r>
        <w:rPr>
          <w:rFonts w:ascii="宋体" w:hAnsi="宋体"/>
          <w:bCs/>
          <w:sz w:val="24"/>
        </w:rPr>
        <w:t>6.1.</w:t>
      </w:r>
      <w:r>
        <w:rPr>
          <w:rFonts w:hint="eastAsia" w:ascii="宋体" w:hAnsi="宋体"/>
          <w:bCs/>
          <w:sz w:val="24"/>
          <w:lang w:val="en-US" w:eastAsia="zh-CN"/>
        </w:rPr>
        <w:t>12</w:t>
      </w:r>
      <w:r>
        <w:rPr>
          <w:rFonts w:ascii="宋体" w:hAnsi="宋体"/>
          <w:bCs/>
          <w:sz w:val="24"/>
        </w:rPr>
        <w:t>未通过符合性检查的。</w:t>
      </w:r>
    </w:p>
    <w:p>
      <w:pPr>
        <w:spacing w:line="360" w:lineRule="auto"/>
        <w:ind w:firstLine="480"/>
        <w:rPr>
          <w:rFonts w:ascii="宋体" w:hAnsi="宋体"/>
          <w:bCs/>
          <w:sz w:val="24"/>
        </w:rPr>
      </w:pPr>
      <w:r>
        <w:rPr>
          <w:rFonts w:ascii="宋体" w:hAnsi="宋体"/>
          <w:bCs/>
          <w:sz w:val="24"/>
        </w:rPr>
        <w:t>6.1.1</w:t>
      </w:r>
      <w:r>
        <w:rPr>
          <w:rFonts w:hint="eastAsia" w:ascii="宋体" w:hAnsi="宋体"/>
          <w:bCs/>
          <w:sz w:val="24"/>
          <w:lang w:val="en-US" w:eastAsia="zh-CN"/>
        </w:rPr>
        <w:t>3</w:t>
      </w:r>
      <w:r>
        <w:rPr>
          <w:rFonts w:ascii="宋体" w:hAnsi="宋体"/>
          <w:bCs/>
          <w:sz w:val="24"/>
        </w:rPr>
        <w:t>不符合法律、法规和谈判文件中规定的其他实质性要求的。</w:t>
      </w:r>
    </w:p>
    <w:p>
      <w:pPr>
        <w:spacing w:line="360" w:lineRule="auto"/>
        <w:ind w:firstLine="480"/>
        <w:rPr>
          <w:rFonts w:ascii="宋体" w:hAnsi="宋体"/>
          <w:bCs/>
          <w:sz w:val="24"/>
        </w:rPr>
      </w:pPr>
      <w:r>
        <w:rPr>
          <w:rFonts w:ascii="宋体" w:hAnsi="宋体"/>
          <w:bCs/>
          <w:sz w:val="24"/>
        </w:rPr>
        <w:t>6.1.1</w:t>
      </w:r>
      <w:r>
        <w:rPr>
          <w:rFonts w:hint="eastAsia" w:ascii="宋体" w:hAnsi="宋体"/>
          <w:bCs/>
          <w:sz w:val="24"/>
          <w:lang w:val="en-US" w:eastAsia="zh-CN"/>
        </w:rPr>
        <w:t>4</w:t>
      </w:r>
      <w:r>
        <w:rPr>
          <w:rFonts w:ascii="宋体" w:hAnsi="宋体"/>
          <w:bCs/>
          <w:sz w:val="24"/>
        </w:rPr>
        <w:t>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pPr>
        <w:spacing w:line="360" w:lineRule="auto"/>
        <w:ind w:firstLine="480"/>
        <w:rPr>
          <w:rFonts w:ascii="宋体" w:hAnsi="宋体"/>
          <w:bCs/>
          <w:sz w:val="24"/>
        </w:rPr>
      </w:pPr>
      <w:r>
        <w:rPr>
          <w:rFonts w:ascii="宋体" w:hAnsi="宋体"/>
          <w:bCs/>
          <w:sz w:val="24"/>
        </w:rPr>
        <w:t>6.1.1</w:t>
      </w:r>
      <w:r>
        <w:rPr>
          <w:rFonts w:hint="eastAsia" w:ascii="宋体" w:hAnsi="宋体"/>
          <w:bCs/>
          <w:sz w:val="24"/>
          <w:lang w:val="en-US" w:eastAsia="zh-CN"/>
        </w:rPr>
        <w:t>5</w:t>
      </w:r>
      <w:r>
        <w:rPr>
          <w:rFonts w:ascii="宋体" w:hAnsi="宋体"/>
          <w:bCs/>
          <w:sz w:val="24"/>
        </w:rPr>
        <w:t>响应文件含有采购</w:t>
      </w:r>
      <w:r>
        <w:rPr>
          <w:rFonts w:hint="eastAsia" w:ascii="宋体" w:hAnsi="宋体"/>
          <w:bCs/>
          <w:sz w:val="24"/>
          <w:lang w:val="en-US" w:eastAsia="zh-CN"/>
        </w:rPr>
        <w:t>单位</w:t>
      </w:r>
      <w:r>
        <w:rPr>
          <w:rFonts w:ascii="宋体" w:hAnsi="宋体"/>
          <w:bCs/>
          <w:sz w:val="24"/>
        </w:rPr>
        <w:t>不能接受的附加条件的。</w:t>
      </w:r>
    </w:p>
    <w:p>
      <w:pPr>
        <w:spacing w:line="360" w:lineRule="auto"/>
        <w:ind w:firstLine="480"/>
        <w:rPr>
          <w:rFonts w:ascii="宋体" w:hAnsi="宋体"/>
          <w:bCs/>
          <w:sz w:val="24"/>
        </w:rPr>
      </w:pPr>
      <w:r>
        <w:rPr>
          <w:rFonts w:ascii="宋体" w:hAnsi="宋体"/>
          <w:bCs/>
          <w:sz w:val="24"/>
        </w:rPr>
        <w:t>6.1.1</w:t>
      </w:r>
      <w:r>
        <w:rPr>
          <w:rFonts w:hint="eastAsia" w:ascii="宋体" w:hAnsi="宋体"/>
          <w:bCs/>
          <w:sz w:val="24"/>
          <w:lang w:val="en-US" w:eastAsia="zh-CN"/>
        </w:rPr>
        <w:t>6</w:t>
      </w:r>
      <w:r>
        <w:rPr>
          <w:rFonts w:ascii="宋体" w:hAnsi="宋体"/>
          <w:bCs/>
          <w:sz w:val="24"/>
        </w:rPr>
        <w:t>谈判小组认为供应商的报价明显低于其他通过符合性审查供应商的报价，有可能影响产品质量或者不能诚信履约的，将要求其在合理的时间内提供说明，必要时提交相关证明材料；供应商不能证明其报价合理性的，谈判小组应当将其作为无效响应处理。</w:t>
      </w:r>
    </w:p>
    <w:p>
      <w:pPr>
        <w:spacing w:line="360" w:lineRule="auto"/>
        <w:ind w:firstLine="480"/>
        <w:rPr>
          <w:rFonts w:hint="eastAsia" w:ascii="宋体" w:hAnsi="宋体"/>
          <w:bCs/>
          <w:sz w:val="24"/>
          <w:lang w:val="en-US" w:eastAsia="zh-CN"/>
        </w:rPr>
      </w:pPr>
      <w:r>
        <w:rPr>
          <w:rFonts w:hint="eastAsia" w:ascii="宋体" w:hAnsi="宋体"/>
          <w:bCs/>
          <w:sz w:val="24"/>
        </w:rPr>
        <w:t>6.1.1</w:t>
      </w:r>
      <w:r>
        <w:rPr>
          <w:rFonts w:hint="eastAsia" w:ascii="宋体" w:hAnsi="宋体"/>
          <w:bCs/>
          <w:sz w:val="24"/>
          <w:lang w:val="en-US" w:eastAsia="zh-CN"/>
        </w:rPr>
        <w:t>7除非在谈判中谈判小组对采购单位需求内容作了调整，或对采购内容作了实质性变更，供应商的谈判响应报价高于自己前一轮的。</w:t>
      </w:r>
    </w:p>
    <w:p>
      <w:pPr>
        <w:spacing w:line="360" w:lineRule="auto"/>
        <w:ind w:firstLine="480"/>
        <w:rPr>
          <w:rFonts w:hint="eastAsia" w:ascii="宋体" w:hAnsi="宋体" w:eastAsia="宋体"/>
          <w:bCs/>
          <w:sz w:val="24"/>
          <w:lang w:eastAsia="zh-CN"/>
        </w:rPr>
      </w:pPr>
      <w:r>
        <w:rPr>
          <w:rFonts w:hint="eastAsia" w:ascii="宋体" w:hAnsi="宋体"/>
          <w:bCs/>
          <w:sz w:val="24"/>
          <w:lang w:val="en-US" w:eastAsia="zh-CN"/>
        </w:rPr>
        <w:t>6.1.18</w:t>
      </w:r>
      <w:r>
        <w:rPr>
          <w:rFonts w:ascii="宋体" w:hAnsi="宋体"/>
          <w:bCs/>
          <w:sz w:val="24"/>
        </w:rPr>
        <w:t>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ascii="宋体" w:hAnsi="宋体"/>
          <w:bCs/>
          <w:sz w:val="24"/>
          <w:lang w:val="en-US" w:eastAsia="zh-CN"/>
        </w:rPr>
        <w:t>原件的扫描件</w:t>
      </w:r>
      <w:r>
        <w:rPr>
          <w:rFonts w:ascii="宋体" w:hAnsi="宋体"/>
          <w:bCs/>
          <w:sz w:val="24"/>
        </w:rPr>
        <w:t>）</w:t>
      </w:r>
      <w:r>
        <w:rPr>
          <w:rFonts w:hint="eastAsia" w:ascii="宋体" w:hAnsi="宋体"/>
          <w:bCs/>
          <w:sz w:val="24"/>
          <w:lang w:eastAsia="zh-CN"/>
        </w:rPr>
        <w:t>。</w:t>
      </w:r>
    </w:p>
    <w:p>
      <w:pPr>
        <w:spacing w:line="360" w:lineRule="auto"/>
        <w:ind w:firstLine="482"/>
        <w:rPr>
          <w:rFonts w:hint="eastAsia" w:ascii="宋体" w:hAnsi="宋体"/>
          <w:bCs/>
          <w:sz w:val="24"/>
          <w:lang w:val="en-US" w:eastAsia="zh-CN"/>
        </w:rPr>
      </w:pPr>
      <w:r>
        <w:rPr>
          <w:rFonts w:hint="eastAsia" w:ascii="宋体" w:hAnsi="宋体"/>
          <w:bCs/>
          <w:sz w:val="24"/>
          <w:lang w:val="en-US" w:eastAsia="zh-CN"/>
        </w:rPr>
        <w:t>6.1.19不同的供应商响应文件制作机器码、文件创建标识码一致的。</w:t>
      </w:r>
    </w:p>
    <w:p>
      <w:pPr>
        <w:spacing w:line="360" w:lineRule="auto"/>
        <w:ind w:firstLine="482"/>
        <w:rPr>
          <w:rFonts w:hint="eastAsia" w:ascii="宋体" w:hAnsi="宋体"/>
          <w:bCs/>
          <w:sz w:val="24"/>
          <w:lang w:val="en-US" w:eastAsia="zh-CN"/>
        </w:rPr>
      </w:pPr>
      <w:r>
        <w:rPr>
          <w:rFonts w:hint="eastAsia" w:ascii="宋体" w:hAnsi="宋体"/>
          <w:bCs/>
          <w:sz w:val="24"/>
          <w:lang w:val="en-US" w:eastAsia="zh-CN"/>
        </w:rPr>
        <w:t>6.1.20以他人的名义投标、串通投标、以行贿手段谋取成交或者以其他弄虚作假方式谈判响应的。</w:t>
      </w:r>
    </w:p>
    <w:p>
      <w:pPr>
        <w:spacing w:line="360" w:lineRule="auto"/>
        <w:ind w:firstLine="482"/>
        <w:rPr>
          <w:rFonts w:hint="eastAsia" w:ascii="宋体" w:hAnsi="宋体"/>
          <w:bCs/>
          <w:sz w:val="24"/>
          <w:lang w:val="en-US" w:eastAsia="zh-CN"/>
        </w:rPr>
      </w:pPr>
      <w:r>
        <w:rPr>
          <w:rFonts w:hint="eastAsia" w:ascii="宋体" w:hAnsi="宋体"/>
          <w:bCs/>
          <w:sz w:val="24"/>
          <w:lang w:val="en-US" w:eastAsia="zh-CN"/>
        </w:rPr>
        <w:t>6.1.21谈判响应文件关键内容模糊、无法辨认。</w:t>
      </w:r>
    </w:p>
    <w:p>
      <w:pPr>
        <w:spacing w:line="360" w:lineRule="auto"/>
        <w:ind w:firstLine="482"/>
        <w:rPr>
          <w:rFonts w:ascii="宋体" w:hAnsi="宋体" w:eastAsia="宋体" w:cs="宋体"/>
          <w:sz w:val="24"/>
        </w:rPr>
      </w:pPr>
      <w:r>
        <w:rPr>
          <w:rFonts w:hint="eastAsia" w:ascii="宋体" w:hAnsi="宋体"/>
          <w:bCs/>
          <w:sz w:val="24"/>
          <w:lang w:val="en-US" w:eastAsia="zh-CN"/>
        </w:rPr>
        <w:t>6.1.22谈判</w:t>
      </w:r>
      <w:r>
        <w:rPr>
          <w:rFonts w:hint="eastAsia" w:ascii="宋体" w:hAnsi="宋体" w:eastAsia="宋体" w:cs="宋体"/>
          <w:sz w:val="24"/>
        </w:rPr>
        <w:t>响应文件中已标价工程量清单与</w:t>
      </w:r>
      <w:r>
        <w:rPr>
          <w:rFonts w:hint="eastAsia" w:ascii="宋体" w:hAnsi="宋体" w:eastAsia="宋体" w:cs="宋体"/>
          <w:sz w:val="24"/>
          <w:lang w:val="en-US" w:eastAsia="zh-CN"/>
        </w:rPr>
        <w:t>谈判</w:t>
      </w:r>
      <w:r>
        <w:rPr>
          <w:rFonts w:hint="eastAsia" w:ascii="宋体" w:hAnsi="宋体" w:eastAsia="宋体" w:cs="宋体"/>
          <w:sz w:val="24"/>
        </w:rPr>
        <w:t>文件规定的暂估价、暂列金额及甲供材料价格不一致的</w:t>
      </w:r>
      <w:r>
        <w:rPr>
          <w:rFonts w:hint="eastAsia" w:ascii="宋体" w:hAnsi="宋体" w:eastAsia="宋体" w:cs="宋体"/>
          <w:bCs/>
          <w:sz w:val="24"/>
        </w:rPr>
        <w:t>。</w:t>
      </w:r>
    </w:p>
    <w:p>
      <w:pPr>
        <w:spacing w:line="360" w:lineRule="auto"/>
        <w:ind w:firstLine="482"/>
        <w:rPr>
          <w:rFonts w:ascii="宋体" w:hAnsi="宋体" w:eastAsia="宋体" w:cs="宋体"/>
          <w:sz w:val="24"/>
        </w:rPr>
      </w:pPr>
      <w:r>
        <w:rPr>
          <w:rFonts w:hint="eastAsia" w:ascii="宋体" w:hAnsi="宋体" w:eastAsia="宋体" w:cs="宋体"/>
          <w:bCs/>
          <w:sz w:val="24"/>
          <w:lang w:val="en-US" w:eastAsia="zh-CN"/>
        </w:rPr>
        <w:t>6.1.23谈判</w:t>
      </w:r>
      <w:r>
        <w:rPr>
          <w:rFonts w:hint="eastAsia" w:ascii="宋体" w:hAnsi="宋体" w:eastAsia="宋体" w:cs="宋体"/>
          <w:sz w:val="24"/>
        </w:rPr>
        <w:t>响应文件中已标价工程量清单与</w:t>
      </w:r>
      <w:r>
        <w:rPr>
          <w:rFonts w:hint="eastAsia" w:ascii="宋体" w:hAnsi="宋体" w:eastAsia="宋体" w:cs="宋体"/>
          <w:sz w:val="24"/>
          <w:lang w:val="en-US" w:eastAsia="zh-CN"/>
        </w:rPr>
        <w:t>谈判</w:t>
      </w:r>
      <w:r>
        <w:rPr>
          <w:rFonts w:hint="eastAsia" w:ascii="宋体" w:hAnsi="宋体" w:eastAsia="宋体" w:cs="宋体"/>
          <w:sz w:val="24"/>
        </w:rPr>
        <w:t>文件明确列出的不可竞争费用项目或费率或计算基础不一致的</w:t>
      </w:r>
      <w:r>
        <w:rPr>
          <w:rFonts w:hint="eastAsia" w:ascii="宋体" w:hAnsi="宋体" w:eastAsia="宋体" w:cs="宋体"/>
          <w:bCs/>
          <w:sz w:val="24"/>
        </w:rPr>
        <w:t>。</w:t>
      </w:r>
    </w:p>
    <w:p>
      <w:pPr>
        <w:spacing w:line="360" w:lineRule="auto"/>
        <w:ind w:firstLine="482"/>
        <w:rPr>
          <w:rFonts w:ascii="宋体" w:hAnsi="宋体" w:eastAsia="宋体" w:cs="宋体"/>
          <w:sz w:val="24"/>
        </w:rPr>
      </w:pPr>
      <w:r>
        <w:rPr>
          <w:rFonts w:hint="eastAsia" w:ascii="宋体" w:hAnsi="宋体" w:eastAsia="宋体" w:cs="宋体"/>
          <w:bCs/>
          <w:sz w:val="24"/>
          <w:lang w:val="en-US" w:eastAsia="zh-CN"/>
        </w:rPr>
        <w:t>6.1.24谈判</w:t>
      </w:r>
      <w:r>
        <w:rPr>
          <w:rFonts w:hint="eastAsia" w:ascii="宋体" w:hAnsi="宋体" w:eastAsia="宋体" w:cs="宋体"/>
          <w:sz w:val="24"/>
        </w:rPr>
        <w:t>响应文件中已标价工程量清单与</w:t>
      </w:r>
      <w:r>
        <w:rPr>
          <w:rFonts w:hint="eastAsia" w:ascii="宋体" w:hAnsi="宋体" w:eastAsia="宋体" w:cs="宋体"/>
          <w:sz w:val="24"/>
          <w:lang w:val="en-US" w:eastAsia="zh-CN"/>
        </w:rPr>
        <w:t>谈判</w:t>
      </w:r>
      <w:r>
        <w:rPr>
          <w:rFonts w:hint="eastAsia" w:ascii="宋体" w:hAnsi="宋体" w:eastAsia="宋体" w:cs="宋体"/>
          <w:sz w:val="24"/>
        </w:rPr>
        <w:t>文件提供的工程量清单中的项目编码、项目名称、项目特征、计量单位、工程量不一致的</w:t>
      </w:r>
      <w:r>
        <w:rPr>
          <w:rFonts w:hint="eastAsia" w:ascii="宋体" w:hAnsi="宋体" w:eastAsia="宋体" w:cs="宋体"/>
          <w:bCs/>
          <w:sz w:val="24"/>
        </w:rPr>
        <w:t>。</w:t>
      </w:r>
    </w:p>
    <w:p>
      <w:pPr>
        <w:spacing w:line="360" w:lineRule="auto"/>
        <w:ind w:firstLine="480"/>
        <w:rPr>
          <w:rFonts w:hint="eastAsia" w:ascii="宋体" w:hAnsi="宋体"/>
          <w:bCs/>
          <w:sz w:val="24"/>
          <w:lang w:val="en-US" w:eastAsia="zh-CN"/>
        </w:rPr>
      </w:pPr>
      <w:r>
        <w:rPr>
          <w:rFonts w:hint="eastAsia" w:ascii="宋体" w:hAnsi="宋体" w:eastAsia="宋体" w:cs="宋体"/>
          <w:bCs/>
          <w:sz w:val="24"/>
          <w:lang w:val="en-US" w:eastAsia="zh-CN"/>
        </w:rPr>
        <w:t>6.1.25谈判</w:t>
      </w:r>
      <w:r>
        <w:rPr>
          <w:rFonts w:hint="eastAsia" w:ascii="宋体" w:hAnsi="宋体" w:eastAsia="宋体" w:cs="宋体"/>
          <w:sz w:val="24"/>
        </w:rPr>
        <w:t>响应文件载明的招标项目完成期限超过</w:t>
      </w:r>
      <w:r>
        <w:rPr>
          <w:rFonts w:hint="eastAsia" w:ascii="宋体" w:hAnsi="宋体" w:eastAsia="宋体" w:cs="宋体"/>
          <w:sz w:val="24"/>
          <w:lang w:val="en-US" w:eastAsia="zh-CN"/>
        </w:rPr>
        <w:t>谈判</w:t>
      </w:r>
      <w:r>
        <w:rPr>
          <w:rFonts w:hint="eastAsia" w:ascii="宋体" w:hAnsi="宋体" w:eastAsia="宋体" w:cs="宋体"/>
          <w:sz w:val="24"/>
        </w:rPr>
        <w:t>文件规定的期限的</w:t>
      </w:r>
      <w:r>
        <w:rPr>
          <w:rFonts w:hint="eastAsia" w:ascii="宋体" w:hAnsi="宋体" w:eastAsia="宋体" w:cs="宋体"/>
          <w:sz w:val="24"/>
          <w:lang w:eastAsia="zh-CN"/>
        </w:rPr>
        <w:t>。</w:t>
      </w:r>
    </w:p>
    <w:p>
      <w:pPr>
        <w:spacing w:line="360" w:lineRule="auto"/>
        <w:ind w:firstLine="480"/>
        <w:rPr>
          <w:rFonts w:ascii="宋体" w:hAnsi="宋体" w:eastAsia="宋体" w:cs="Times New Roman"/>
          <w:bCs/>
          <w:sz w:val="24"/>
        </w:rPr>
      </w:pPr>
      <w:r>
        <w:rPr>
          <w:rFonts w:hint="eastAsia" w:ascii="宋体" w:hAnsi="宋体" w:eastAsia="宋体" w:cs="Times New Roman"/>
          <w:bCs/>
          <w:sz w:val="24"/>
          <w:lang w:val="en-US" w:eastAsia="zh-CN"/>
        </w:rPr>
        <w:t>6.1.26供应商在谈判响应文件递交截止时间当日，建筑业企业资质（本项目要求的资质）动态监管结果处于不合格状态的</w:t>
      </w:r>
      <w:r>
        <w:rPr>
          <w:rFonts w:ascii="宋体" w:hAnsi="宋体" w:eastAsia="宋体" w:cs="Times New Roman"/>
          <w:bCs/>
          <w:sz w:val="24"/>
        </w:rPr>
        <w:t>。</w:t>
      </w:r>
    </w:p>
    <w:p>
      <w:pPr>
        <w:spacing w:line="360" w:lineRule="auto"/>
        <w:ind w:firstLine="480"/>
        <w:rPr>
          <w:rFonts w:ascii="宋体" w:hAnsi="宋体" w:eastAsia="宋体" w:cs="Times New Roman"/>
          <w:bCs/>
          <w:sz w:val="24"/>
        </w:rPr>
      </w:pPr>
      <w:r>
        <w:rPr>
          <w:rFonts w:hint="eastAsia" w:ascii="宋体" w:hAnsi="宋体" w:eastAsia="宋体" w:cs="Times New Roman"/>
          <w:bCs/>
          <w:sz w:val="24"/>
          <w:lang w:val="en-US" w:eastAsia="zh-CN"/>
        </w:rPr>
        <w:t>6.1.27</w:t>
      </w:r>
      <w:r>
        <w:rPr>
          <w:rFonts w:hint="eastAsia" w:ascii="宋体" w:hAnsi="宋体" w:eastAsia="宋体" w:cs="Times New Roman"/>
          <w:bCs/>
          <w:sz w:val="24"/>
        </w:rPr>
        <w:t>不符合法律、法规及本</w:t>
      </w:r>
      <w:r>
        <w:rPr>
          <w:rFonts w:hint="eastAsia" w:ascii="宋体" w:hAnsi="宋体" w:eastAsia="宋体" w:cs="Times New Roman"/>
          <w:bCs/>
          <w:sz w:val="24"/>
          <w:lang w:val="en-US" w:eastAsia="zh-CN"/>
        </w:rPr>
        <w:t>谈判</w:t>
      </w:r>
      <w:r>
        <w:rPr>
          <w:rFonts w:hint="eastAsia" w:ascii="宋体" w:hAnsi="宋体" w:eastAsia="宋体" w:cs="Times New Roman"/>
          <w:bCs/>
          <w:sz w:val="24"/>
        </w:rPr>
        <w:t>文件规定的其他实质性要求的情形。</w:t>
      </w:r>
    </w:p>
    <w:p>
      <w:pPr>
        <w:spacing w:line="360" w:lineRule="auto"/>
        <w:ind w:firstLine="480"/>
        <w:rPr>
          <w:rFonts w:ascii="宋体" w:hAnsi="宋体"/>
          <w:bCs/>
          <w:sz w:val="24"/>
        </w:rPr>
      </w:pPr>
      <w:r>
        <w:rPr>
          <w:rFonts w:ascii="宋体" w:hAnsi="宋体"/>
          <w:bCs/>
          <w:sz w:val="24"/>
        </w:rPr>
        <w:t>6.2出现下列情形之一的，谈判失败。</w:t>
      </w:r>
    </w:p>
    <w:p>
      <w:pPr>
        <w:spacing w:line="360" w:lineRule="auto"/>
        <w:ind w:firstLine="480"/>
        <w:rPr>
          <w:rFonts w:ascii="宋体" w:hAnsi="宋体"/>
          <w:bCs/>
          <w:sz w:val="24"/>
        </w:rPr>
      </w:pPr>
      <w:r>
        <w:rPr>
          <w:rFonts w:ascii="宋体" w:hAnsi="宋体"/>
          <w:bCs/>
          <w:sz w:val="24"/>
        </w:rPr>
        <w:t>6.2.1</w:t>
      </w:r>
      <w:r>
        <w:rPr>
          <w:rFonts w:hint="eastAsia" w:ascii="宋体" w:hAnsi="宋体" w:cs="宋体"/>
          <w:bCs/>
          <w:color w:val="000000"/>
          <w:sz w:val="24"/>
        </w:rPr>
        <w:t>符合条件的供应商或者对</w:t>
      </w:r>
      <w:r>
        <w:rPr>
          <w:rFonts w:hint="eastAsia" w:ascii="宋体" w:hAnsi="宋体" w:cs="宋体"/>
          <w:bCs/>
          <w:color w:val="000000"/>
          <w:sz w:val="24"/>
          <w:lang w:val="en-US" w:eastAsia="zh-CN"/>
        </w:rPr>
        <w:t>谈判</w:t>
      </w:r>
      <w:r>
        <w:rPr>
          <w:rFonts w:hint="eastAsia" w:ascii="宋体" w:hAnsi="宋体" w:cs="宋体"/>
          <w:bCs/>
          <w:color w:val="000000"/>
          <w:sz w:val="24"/>
        </w:rPr>
        <w:t>文件作实质响应的供应商</w:t>
      </w:r>
      <w:r>
        <w:rPr>
          <w:rFonts w:hint="eastAsia" w:ascii="宋体" w:hAnsi="宋体" w:cs="宋体"/>
          <w:bCs/>
          <w:color w:val="000000"/>
          <w:sz w:val="24"/>
          <w:lang w:eastAsia="zh-CN"/>
        </w:rPr>
        <w:t>或</w:t>
      </w:r>
      <w:r>
        <w:rPr>
          <w:rFonts w:hint="eastAsia" w:ascii="宋体" w:hAnsi="宋体" w:eastAsia="宋体" w:cs="宋体"/>
          <w:bCs/>
          <w:sz w:val="24"/>
        </w:rPr>
        <w:t>在苏采云系统规定时间内成功解密电子响应文件的供应商</w:t>
      </w:r>
      <w:r>
        <w:rPr>
          <w:rFonts w:hint="eastAsia" w:ascii="宋体" w:hAnsi="宋体" w:cs="宋体"/>
          <w:bCs/>
          <w:color w:val="000000"/>
          <w:sz w:val="24"/>
        </w:rPr>
        <w:t>不足3家的</w:t>
      </w:r>
      <w:r>
        <w:rPr>
          <w:rFonts w:ascii="宋体" w:hAnsi="宋体"/>
          <w:bCs/>
          <w:sz w:val="24"/>
        </w:rPr>
        <w:t>。</w:t>
      </w:r>
    </w:p>
    <w:p>
      <w:pPr>
        <w:spacing w:line="360" w:lineRule="auto"/>
        <w:ind w:firstLine="480"/>
        <w:rPr>
          <w:rFonts w:ascii="宋体" w:hAnsi="宋体"/>
          <w:bCs/>
          <w:sz w:val="24"/>
        </w:rPr>
      </w:pPr>
      <w:r>
        <w:rPr>
          <w:rFonts w:ascii="宋体" w:hAnsi="宋体"/>
          <w:bCs/>
          <w:sz w:val="24"/>
        </w:rPr>
        <w:t>6.2.2出现影响采购公正的违法违规行为的；</w:t>
      </w:r>
    </w:p>
    <w:p>
      <w:pPr>
        <w:spacing w:line="360" w:lineRule="auto"/>
        <w:ind w:firstLine="480"/>
        <w:rPr>
          <w:rFonts w:ascii="宋体" w:hAnsi="宋体"/>
          <w:bCs/>
          <w:sz w:val="24"/>
        </w:rPr>
      </w:pPr>
      <w:r>
        <w:rPr>
          <w:rFonts w:ascii="宋体" w:hAnsi="宋体"/>
          <w:bCs/>
          <w:sz w:val="24"/>
        </w:rPr>
        <w:t>6.2.3因重大变故，采购任务取消的。</w:t>
      </w:r>
    </w:p>
    <w:p>
      <w:pPr>
        <w:spacing w:line="360" w:lineRule="auto"/>
        <w:ind w:firstLine="480"/>
        <w:rPr>
          <w:rFonts w:ascii="宋体" w:hAnsi="宋体"/>
          <w:bCs/>
          <w:sz w:val="24"/>
        </w:rPr>
      </w:pPr>
      <w:r>
        <w:rPr>
          <w:rFonts w:ascii="宋体" w:hAnsi="宋体"/>
          <w:bCs/>
          <w:sz w:val="24"/>
        </w:rPr>
        <w:t>6.2.4谈判小组认定谈判文件存在歧义、重大缺陷导致评审工作无法进行。</w:t>
      </w:r>
    </w:p>
    <w:bookmarkEnd w:id="71"/>
    <w:bookmarkEnd w:id="72"/>
    <w:bookmarkEnd w:id="73"/>
    <w:p>
      <w:pPr>
        <w:keepNext/>
        <w:keepLines/>
        <w:spacing w:line="360" w:lineRule="auto"/>
        <w:ind w:firstLine="482"/>
        <w:outlineLvl w:val="2"/>
        <w:rPr>
          <w:rFonts w:ascii="宋体" w:hAnsi="宋体"/>
          <w:b/>
          <w:bCs/>
          <w:sz w:val="24"/>
        </w:rPr>
      </w:pPr>
      <w:bookmarkStart w:id="74" w:name="_Toc120614219"/>
      <w:r>
        <w:rPr>
          <w:rFonts w:ascii="宋体" w:hAnsi="宋体"/>
          <w:b/>
          <w:bCs/>
          <w:sz w:val="24"/>
        </w:rPr>
        <w:t>（</w:t>
      </w:r>
      <w:r>
        <w:rPr>
          <w:rFonts w:hint="eastAsia" w:ascii="宋体" w:hAnsi="宋体"/>
          <w:b/>
          <w:bCs/>
          <w:sz w:val="24"/>
          <w:lang w:val="en-US" w:eastAsia="zh-CN"/>
        </w:rPr>
        <w:t>七</w:t>
      </w:r>
      <w:r>
        <w:rPr>
          <w:rFonts w:ascii="宋体" w:hAnsi="宋体"/>
          <w:b/>
          <w:bCs/>
          <w:sz w:val="24"/>
        </w:rPr>
        <w:t>）</w:t>
      </w:r>
      <w:bookmarkEnd w:id="74"/>
      <w:r>
        <w:rPr>
          <w:rFonts w:ascii="宋体" w:hAnsi="宋体"/>
          <w:b/>
          <w:bCs/>
          <w:sz w:val="24"/>
        </w:rPr>
        <w:t>成交</w:t>
      </w:r>
    </w:p>
    <w:p>
      <w:pPr>
        <w:keepNext/>
        <w:spacing w:line="360" w:lineRule="auto"/>
        <w:ind w:firstLine="480"/>
        <w:outlineLvl w:val="3"/>
        <w:rPr>
          <w:rFonts w:ascii="宋体" w:hAnsi="宋体"/>
          <w:b/>
          <w:sz w:val="24"/>
        </w:rPr>
      </w:pPr>
      <w:bookmarkStart w:id="75" w:name="_Toc16938554"/>
      <w:bookmarkStart w:id="76" w:name="_Toc20823310"/>
      <w:r>
        <w:rPr>
          <w:rFonts w:ascii="宋体" w:hAnsi="宋体"/>
          <w:sz w:val="24"/>
        </w:rPr>
        <w:t>1.确定</w:t>
      </w:r>
      <w:bookmarkEnd w:id="75"/>
      <w:bookmarkEnd w:id="76"/>
      <w:r>
        <w:rPr>
          <w:rFonts w:ascii="宋体" w:hAnsi="宋体"/>
          <w:sz w:val="24"/>
        </w:rPr>
        <w:t>成交单位</w:t>
      </w:r>
    </w:p>
    <w:p>
      <w:pPr>
        <w:spacing w:line="360" w:lineRule="auto"/>
        <w:ind w:firstLine="480"/>
        <w:rPr>
          <w:rFonts w:ascii="宋体" w:hAnsi="宋体"/>
          <w:bCs/>
          <w:sz w:val="24"/>
        </w:rPr>
      </w:pPr>
      <w:r>
        <w:rPr>
          <w:rFonts w:ascii="宋体" w:hAnsi="宋体"/>
          <w:bCs/>
          <w:sz w:val="24"/>
        </w:rPr>
        <w:t xml:space="preserve">1.1成交候选供应商的选取原则和数量见谈判文件第四部分规定。 </w:t>
      </w:r>
    </w:p>
    <w:p>
      <w:pPr>
        <w:spacing w:line="360" w:lineRule="auto"/>
        <w:ind w:firstLine="480"/>
        <w:rPr>
          <w:rFonts w:ascii="宋体" w:hAnsi="宋体"/>
          <w:bCs/>
          <w:sz w:val="24"/>
        </w:rPr>
      </w:pPr>
      <w:r>
        <w:rPr>
          <w:rFonts w:ascii="宋体" w:hAnsi="宋体"/>
          <w:bCs/>
          <w:sz w:val="24"/>
        </w:rPr>
        <w:t xml:space="preserve">1.2 </w:t>
      </w:r>
      <w:r>
        <w:rPr>
          <w:rFonts w:hint="eastAsia" w:ascii="宋体" w:hAnsi="宋体"/>
          <w:bCs/>
          <w:sz w:val="24"/>
        </w:rPr>
        <w:t>采购单位根据谈判小组推荐的成交候选应商确定成交供应商</w:t>
      </w:r>
      <w:r>
        <w:rPr>
          <w:rFonts w:ascii="宋体" w:hAnsi="宋体"/>
          <w:bCs/>
          <w:sz w:val="24"/>
        </w:rPr>
        <w:t>。</w:t>
      </w:r>
    </w:p>
    <w:p>
      <w:pPr>
        <w:spacing w:line="360" w:lineRule="auto"/>
        <w:ind w:firstLine="480"/>
        <w:rPr>
          <w:rFonts w:ascii="宋体" w:hAnsi="宋体"/>
          <w:sz w:val="24"/>
        </w:rPr>
      </w:pPr>
      <w:r>
        <w:rPr>
          <w:rFonts w:ascii="宋体" w:hAnsi="宋体"/>
          <w:bCs/>
          <w:sz w:val="24"/>
        </w:rPr>
        <w:t xml:space="preserve">1.3 </w:t>
      </w:r>
      <w:r>
        <w:rPr>
          <w:rFonts w:ascii="宋体" w:hAnsi="宋体"/>
          <w:sz w:val="24"/>
        </w:rPr>
        <w:t>采购单位将在</w:t>
      </w:r>
      <w:r>
        <w:rPr>
          <w:rFonts w:hint="eastAsia" w:ascii="宋体" w:hAnsi="宋体" w:eastAsia="宋体" w:cs="宋体"/>
          <w:sz w:val="24"/>
        </w:rPr>
        <w:t>“</w:t>
      </w:r>
      <w:r>
        <w:rPr>
          <w:rFonts w:hint="eastAsia" w:ascii="宋体" w:hAnsi="宋体" w:eastAsia="宋体" w:cs="宋体"/>
          <w:sz w:val="24"/>
          <w:szCs w:val="24"/>
        </w:rPr>
        <w:t>江苏省政府采购网</w:t>
      </w:r>
      <w:r>
        <w:rPr>
          <w:rFonts w:hint="eastAsia" w:ascii="宋体" w:hAnsi="宋体" w:eastAsia="宋体" w:cs="宋体"/>
          <w:sz w:val="24"/>
        </w:rPr>
        <w:t>”</w:t>
      </w:r>
      <w:r>
        <w:rPr>
          <w:rFonts w:ascii="宋体" w:hAnsi="宋体"/>
          <w:sz w:val="24"/>
        </w:rPr>
        <w:t>发布成交结果公告，公告期限为1个工作日。</w:t>
      </w:r>
    </w:p>
    <w:p>
      <w:pPr>
        <w:spacing w:line="360" w:lineRule="auto"/>
        <w:ind w:firstLine="480"/>
        <w:rPr>
          <w:rFonts w:ascii="宋体" w:hAnsi="宋体"/>
          <w:sz w:val="24"/>
        </w:rPr>
      </w:pPr>
      <w:r>
        <w:rPr>
          <w:rFonts w:ascii="宋体" w:hAnsi="宋体"/>
          <w:sz w:val="24"/>
        </w:rPr>
        <w:t>1.4若有充分证据证明，成交供应商出现下列情况之一的，一经查实，将被取消成交资格：</w:t>
      </w:r>
    </w:p>
    <w:p>
      <w:pPr>
        <w:spacing w:line="360" w:lineRule="auto"/>
        <w:ind w:firstLine="480"/>
        <w:rPr>
          <w:rFonts w:ascii="宋体" w:hAnsi="宋体"/>
          <w:sz w:val="24"/>
        </w:rPr>
      </w:pPr>
      <w:r>
        <w:rPr>
          <w:rFonts w:ascii="宋体" w:hAnsi="宋体"/>
          <w:sz w:val="24"/>
        </w:rPr>
        <w:t>1.4.1提供虚假材料谋取成交的。</w:t>
      </w:r>
    </w:p>
    <w:p>
      <w:pPr>
        <w:spacing w:line="360" w:lineRule="auto"/>
        <w:ind w:firstLine="480"/>
        <w:rPr>
          <w:rFonts w:ascii="宋体" w:hAnsi="宋体"/>
          <w:sz w:val="24"/>
        </w:rPr>
      </w:pPr>
      <w:r>
        <w:rPr>
          <w:rFonts w:ascii="宋体" w:hAnsi="宋体"/>
          <w:sz w:val="24"/>
        </w:rPr>
        <w:t>1.4.2向采购</w:t>
      </w:r>
      <w:r>
        <w:rPr>
          <w:rFonts w:hint="eastAsia" w:ascii="宋体" w:hAnsi="宋体"/>
          <w:sz w:val="24"/>
          <w:lang w:val="en-US" w:eastAsia="zh-CN"/>
        </w:rPr>
        <w:t>单位</w:t>
      </w:r>
      <w:r>
        <w:rPr>
          <w:rFonts w:ascii="宋体" w:hAnsi="宋体"/>
          <w:sz w:val="24"/>
        </w:rPr>
        <w:t>、采购代理机构行贿或者评审专家提供其他不正当利益的。</w:t>
      </w:r>
    </w:p>
    <w:p>
      <w:pPr>
        <w:spacing w:line="360" w:lineRule="auto"/>
        <w:ind w:firstLine="480"/>
        <w:rPr>
          <w:rFonts w:ascii="宋体" w:hAnsi="宋体"/>
          <w:sz w:val="24"/>
        </w:rPr>
      </w:pPr>
      <w:r>
        <w:rPr>
          <w:rFonts w:ascii="宋体" w:hAnsi="宋体"/>
          <w:sz w:val="24"/>
        </w:rPr>
        <w:t>1.4.3恶意竞争，最终总报价明显低于其自身合理成本且又无法提供证明的。</w:t>
      </w:r>
    </w:p>
    <w:p>
      <w:pPr>
        <w:spacing w:line="360" w:lineRule="auto"/>
        <w:ind w:firstLine="480"/>
        <w:rPr>
          <w:rFonts w:ascii="宋体" w:hAnsi="宋体"/>
          <w:sz w:val="24"/>
        </w:rPr>
      </w:pPr>
      <w:r>
        <w:rPr>
          <w:rFonts w:ascii="宋体" w:hAnsi="宋体"/>
          <w:sz w:val="24"/>
        </w:rPr>
        <w:t>1.4.4属于本文件规定的无效条件，但在评审过程中又未被谈判小组会发现的。</w:t>
      </w:r>
    </w:p>
    <w:p>
      <w:pPr>
        <w:spacing w:line="360" w:lineRule="auto"/>
        <w:ind w:firstLine="480"/>
        <w:rPr>
          <w:rFonts w:ascii="宋体" w:hAnsi="宋体"/>
          <w:sz w:val="24"/>
        </w:rPr>
      </w:pPr>
      <w:r>
        <w:rPr>
          <w:rFonts w:ascii="宋体" w:hAnsi="宋体"/>
          <w:sz w:val="24"/>
        </w:rPr>
        <w:t>1.4.5与采购</w:t>
      </w:r>
      <w:r>
        <w:rPr>
          <w:rFonts w:hint="eastAsia" w:ascii="宋体" w:hAnsi="宋体"/>
          <w:sz w:val="24"/>
          <w:lang w:val="en-US" w:eastAsia="zh-CN"/>
        </w:rPr>
        <w:t>单位</w:t>
      </w:r>
      <w:r>
        <w:rPr>
          <w:rFonts w:ascii="宋体" w:hAnsi="宋体"/>
          <w:sz w:val="24"/>
        </w:rPr>
        <w:t>或者其他供应商恶意串通的。</w:t>
      </w:r>
    </w:p>
    <w:p>
      <w:pPr>
        <w:spacing w:line="360" w:lineRule="auto"/>
        <w:ind w:firstLine="480"/>
        <w:rPr>
          <w:rFonts w:ascii="宋体" w:hAnsi="宋体"/>
          <w:sz w:val="24"/>
        </w:rPr>
      </w:pPr>
      <w:r>
        <w:rPr>
          <w:rFonts w:ascii="宋体" w:hAnsi="宋体"/>
          <w:sz w:val="24"/>
        </w:rPr>
        <w:t>1.4.6采取不正当手段诋毁、排挤其他供应商的。</w:t>
      </w:r>
    </w:p>
    <w:p>
      <w:pPr>
        <w:spacing w:line="360" w:lineRule="auto"/>
        <w:ind w:firstLine="480"/>
        <w:rPr>
          <w:rFonts w:ascii="宋体" w:hAnsi="宋体"/>
          <w:sz w:val="24"/>
        </w:rPr>
      </w:pPr>
      <w:bookmarkStart w:id="77" w:name="_Toc200451960"/>
      <w:r>
        <w:rPr>
          <w:rFonts w:ascii="宋体" w:hAnsi="宋体"/>
          <w:sz w:val="24"/>
        </w:rPr>
        <w:t>1.5.有下列情形之一的，视为供应商串通参与谈判，响应无效：</w:t>
      </w:r>
    </w:p>
    <w:p>
      <w:pPr>
        <w:spacing w:line="360" w:lineRule="auto"/>
        <w:ind w:firstLine="480"/>
        <w:rPr>
          <w:rFonts w:ascii="宋体" w:hAnsi="宋体"/>
          <w:sz w:val="24"/>
        </w:rPr>
      </w:pPr>
      <w:r>
        <w:rPr>
          <w:rFonts w:ascii="宋体" w:hAnsi="宋体"/>
          <w:sz w:val="24"/>
        </w:rPr>
        <w:t>1.5.1不同供应商的响应文件由同一单位或者个人编制；</w:t>
      </w:r>
    </w:p>
    <w:p>
      <w:pPr>
        <w:spacing w:line="360" w:lineRule="auto"/>
        <w:ind w:firstLine="480"/>
        <w:rPr>
          <w:rFonts w:ascii="宋体" w:hAnsi="宋体"/>
          <w:sz w:val="24"/>
        </w:rPr>
      </w:pPr>
      <w:r>
        <w:rPr>
          <w:rFonts w:ascii="宋体" w:hAnsi="宋体"/>
          <w:sz w:val="24"/>
        </w:rPr>
        <w:t>1.5.2不同供应商委托同一单位或者个人办理谈判事宜；</w:t>
      </w:r>
    </w:p>
    <w:p>
      <w:pPr>
        <w:spacing w:line="360" w:lineRule="auto"/>
        <w:ind w:firstLine="480"/>
        <w:rPr>
          <w:rFonts w:ascii="宋体" w:hAnsi="宋体"/>
          <w:sz w:val="24"/>
        </w:rPr>
      </w:pPr>
      <w:r>
        <w:rPr>
          <w:rFonts w:ascii="宋体" w:hAnsi="宋体"/>
          <w:sz w:val="24"/>
        </w:rPr>
        <w:t>1.5.3不同供应商的响应文件载明的项目管理成员或者联系人员为同一人；</w:t>
      </w:r>
    </w:p>
    <w:p>
      <w:pPr>
        <w:spacing w:line="360" w:lineRule="auto"/>
        <w:ind w:firstLine="480"/>
        <w:rPr>
          <w:rFonts w:ascii="宋体" w:hAnsi="宋体"/>
          <w:sz w:val="24"/>
        </w:rPr>
      </w:pPr>
      <w:r>
        <w:rPr>
          <w:rFonts w:ascii="宋体" w:hAnsi="宋体"/>
          <w:sz w:val="24"/>
        </w:rPr>
        <w:t>1.5.4不同供应商的响应文件异常一致或者响应报价呈规律性差异。</w:t>
      </w:r>
    </w:p>
    <w:p>
      <w:pPr>
        <w:keepNext/>
        <w:spacing w:line="360" w:lineRule="auto"/>
        <w:ind w:firstLine="480"/>
        <w:outlineLvl w:val="3"/>
        <w:rPr>
          <w:rFonts w:ascii="宋体" w:hAnsi="宋体"/>
          <w:b/>
          <w:sz w:val="24"/>
        </w:rPr>
      </w:pPr>
      <w:r>
        <w:rPr>
          <w:rFonts w:ascii="宋体" w:hAnsi="宋体"/>
          <w:sz w:val="24"/>
        </w:rPr>
        <w:t>2.质疑处理</w:t>
      </w:r>
      <w:bookmarkEnd w:id="77"/>
    </w:p>
    <w:p>
      <w:pPr>
        <w:spacing w:line="360" w:lineRule="auto"/>
        <w:ind w:firstLine="480"/>
        <w:rPr>
          <w:rFonts w:ascii="宋体" w:hAnsi="宋体"/>
          <w:sz w:val="24"/>
        </w:rPr>
      </w:pPr>
      <w:r>
        <w:rPr>
          <w:rFonts w:ascii="宋体" w:hAnsi="宋体"/>
          <w:sz w:val="24"/>
        </w:rPr>
        <w:t>2.1 提出质疑的供应商应当是参与所质疑项目采购活动的供应商。潜在供应商依法获取其可质疑的谈判文件的，可以对谈判文件提出质疑。</w:t>
      </w:r>
    </w:p>
    <w:p>
      <w:pPr>
        <w:spacing w:line="360" w:lineRule="auto"/>
        <w:ind w:firstLine="480"/>
        <w:rPr>
          <w:rFonts w:ascii="宋体" w:hAnsi="宋体"/>
          <w:sz w:val="24"/>
        </w:rPr>
      </w:pPr>
      <w:r>
        <w:rPr>
          <w:rFonts w:ascii="宋体" w:hAnsi="宋体"/>
          <w:sz w:val="24"/>
        </w:rPr>
        <w:t>2.2供应商认为谈判文件、采购过程和采购结果使自己的权益受到损害的，可以在知道或应知其权益受到损害之日起七个工作日内，以书面形式向采购代理机构或采购</w:t>
      </w:r>
      <w:r>
        <w:rPr>
          <w:rFonts w:hint="eastAsia" w:ascii="宋体" w:hAnsi="宋体"/>
          <w:sz w:val="24"/>
          <w:lang w:val="en-US" w:eastAsia="zh-CN"/>
        </w:rPr>
        <w:t>单位</w:t>
      </w:r>
      <w:r>
        <w:rPr>
          <w:rFonts w:ascii="宋体" w:hAnsi="宋体"/>
          <w:sz w:val="24"/>
        </w:rPr>
        <w:t>提出质疑。上述应知其权益受到损害之日，是指：</w:t>
      </w:r>
    </w:p>
    <w:p>
      <w:pPr>
        <w:spacing w:line="360" w:lineRule="auto"/>
        <w:ind w:firstLine="480"/>
        <w:rPr>
          <w:rFonts w:hint="eastAsia" w:ascii="宋体" w:hAnsi="宋体" w:eastAsia="宋体"/>
          <w:sz w:val="24"/>
          <w:lang w:eastAsia="zh-CN"/>
        </w:rPr>
      </w:pPr>
      <w:r>
        <w:rPr>
          <w:rFonts w:ascii="宋体" w:hAnsi="宋体"/>
          <w:sz w:val="24"/>
        </w:rPr>
        <w:t>2.2.1对可以质疑的谈判文件提出质疑的，为收到谈判文件之日或者谈判文件公告期限届满之日；</w:t>
      </w:r>
    </w:p>
    <w:p>
      <w:pPr>
        <w:spacing w:line="360" w:lineRule="auto"/>
        <w:ind w:firstLine="480"/>
        <w:rPr>
          <w:rFonts w:hint="eastAsia" w:ascii="宋体" w:hAnsi="宋体" w:eastAsia="宋体"/>
          <w:sz w:val="24"/>
          <w:lang w:eastAsia="zh-CN"/>
        </w:rPr>
      </w:pPr>
      <w:r>
        <w:rPr>
          <w:rFonts w:ascii="宋体" w:hAnsi="宋体"/>
          <w:sz w:val="24"/>
        </w:rPr>
        <w:t>2.2.2对采购过程提出质疑的，为各采购程序环节结束之日；</w:t>
      </w:r>
    </w:p>
    <w:p>
      <w:pPr>
        <w:spacing w:line="360" w:lineRule="auto"/>
        <w:ind w:firstLine="480"/>
        <w:rPr>
          <w:rFonts w:ascii="宋体" w:hAnsi="宋体"/>
          <w:sz w:val="24"/>
        </w:rPr>
      </w:pPr>
      <w:r>
        <w:rPr>
          <w:rFonts w:ascii="宋体" w:hAnsi="宋体"/>
          <w:sz w:val="24"/>
        </w:rPr>
        <w:t>2.2.3对成交结果提出质疑的，为成交结果公告期限届满之日。</w:t>
      </w:r>
    </w:p>
    <w:p>
      <w:pPr>
        <w:spacing w:line="360" w:lineRule="auto"/>
        <w:ind w:firstLine="480"/>
        <w:rPr>
          <w:rFonts w:ascii="宋体" w:hAnsi="宋体"/>
          <w:sz w:val="24"/>
        </w:rPr>
      </w:pPr>
      <w:r>
        <w:rPr>
          <w:rFonts w:ascii="宋体" w:hAnsi="宋体"/>
          <w:sz w:val="24"/>
        </w:rPr>
        <w:t>供应商应当在法定质疑期内一次性提出针对同一采购程序环节的质疑。</w:t>
      </w:r>
    </w:p>
    <w:p>
      <w:pPr>
        <w:spacing w:line="360" w:lineRule="auto"/>
        <w:ind w:firstLine="480"/>
        <w:rPr>
          <w:rFonts w:ascii="宋体" w:hAnsi="宋体"/>
          <w:sz w:val="24"/>
        </w:rPr>
      </w:pPr>
      <w:r>
        <w:rPr>
          <w:rFonts w:ascii="宋体" w:hAnsi="宋体"/>
          <w:sz w:val="24"/>
        </w:rPr>
        <w:t>2.3质疑函必须按照本谈判文件中《质疑函范本》要求的格式和内容进行填写。供应商如组成联合体参加谈判，则《质疑函范本》中要求签字、盖章、加盖公章之处，联合体各方均须按要求签字、盖章、加盖公章。</w:t>
      </w:r>
    </w:p>
    <w:p>
      <w:pPr>
        <w:spacing w:line="360" w:lineRule="auto"/>
        <w:ind w:firstLine="480"/>
        <w:rPr>
          <w:rFonts w:ascii="宋体" w:hAnsi="宋体"/>
          <w:b/>
          <w:sz w:val="24"/>
        </w:rPr>
      </w:pPr>
      <w:r>
        <w:rPr>
          <w:rFonts w:ascii="宋体" w:hAnsi="宋体"/>
          <w:sz w:val="24"/>
        </w:rPr>
        <w:t>2.4对采购方式、谈判文件中项目需求、供应商资格条件、评审方法和评审标准、资格审查结果等应当由采购</w:t>
      </w:r>
      <w:r>
        <w:rPr>
          <w:rFonts w:hint="eastAsia" w:ascii="宋体" w:hAnsi="宋体"/>
          <w:sz w:val="24"/>
          <w:lang w:val="en-US" w:eastAsia="zh-CN"/>
        </w:rPr>
        <w:t>单位</w:t>
      </w:r>
      <w:r>
        <w:rPr>
          <w:rFonts w:ascii="宋体" w:hAnsi="宋体"/>
          <w:sz w:val="24"/>
        </w:rPr>
        <w:t>答复的质疑，请向采购</w:t>
      </w:r>
      <w:r>
        <w:rPr>
          <w:rFonts w:hint="eastAsia" w:ascii="宋体" w:hAnsi="宋体"/>
          <w:sz w:val="24"/>
          <w:lang w:val="en-US" w:eastAsia="zh-CN"/>
        </w:rPr>
        <w:t>单位</w:t>
      </w:r>
      <w:r>
        <w:rPr>
          <w:rFonts w:ascii="宋体" w:hAnsi="宋体"/>
          <w:sz w:val="24"/>
        </w:rPr>
        <w:t>提出，由采购</w:t>
      </w:r>
      <w:r>
        <w:rPr>
          <w:rFonts w:hint="eastAsia" w:ascii="宋体" w:hAnsi="宋体"/>
          <w:sz w:val="24"/>
          <w:lang w:val="en-US" w:eastAsia="zh-CN"/>
        </w:rPr>
        <w:t>单位</w:t>
      </w:r>
      <w:r>
        <w:rPr>
          <w:rFonts w:ascii="宋体" w:hAnsi="宋体"/>
          <w:sz w:val="24"/>
        </w:rPr>
        <w:t>负责答复。供应商对其他事项的质疑，请向采购代理机构提出，由采购代理机构负责答复。</w:t>
      </w:r>
    </w:p>
    <w:p>
      <w:pPr>
        <w:spacing w:line="360" w:lineRule="auto"/>
        <w:ind w:firstLine="480"/>
        <w:rPr>
          <w:rFonts w:ascii="宋体" w:hAnsi="宋体"/>
          <w:sz w:val="24"/>
        </w:rPr>
      </w:pPr>
      <w:r>
        <w:rPr>
          <w:rFonts w:ascii="宋体" w:hAnsi="宋体"/>
          <w:sz w:val="24"/>
        </w:rPr>
        <w:t>采购</w:t>
      </w:r>
      <w:r>
        <w:rPr>
          <w:rFonts w:hint="eastAsia" w:ascii="宋体" w:hAnsi="宋体"/>
          <w:sz w:val="24"/>
          <w:lang w:val="en-US" w:eastAsia="zh-CN"/>
        </w:rPr>
        <w:t>单位</w:t>
      </w:r>
      <w:r>
        <w:rPr>
          <w:rFonts w:ascii="宋体" w:hAnsi="宋体"/>
          <w:sz w:val="24"/>
        </w:rPr>
        <w:t>质疑接收人及联系方式，见谈判文件第一部分。</w:t>
      </w:r>
    </w:p>
    <w:p>
      <w:pPr>
        <w:spacing w:line="360" w:lineRule="auto"/>
        <w:ind w:firstLine="480"/>
        <w:rPr>
          <w:rFonts w:ascii="宋体" w:hAnsi="宋体"/>
          <w:sz w:val="24"/>
        </w:rPr>
      </w:pPr>
      <w:r>
        <w:rPr>
          <w:rFonts w:ascii="宋体" w:hAnsi="宋体"/>
          <w:sz w:val="24"/>
        </w:rPr>
        <w:t>2.5 以下情形的质疑不予受理</w:t>
      </w:r>
    </w:p>
    <w:p>
      <w:pPr>
        <w:spacing w:line="360" w:lineRule="auto"/>
        <w:ind w:firstLine="480"/>
        <w:rPr>
          <w:rFonts w:ascii="宋体" w:hAnsi="宋体"/>
          <w:sz w:val="24"/>
        </w:rPr>
      </w:pPr>
      <w:r>
        <w:rPr>
          <w:rFonts w:ascii="宋体" w:hAnsi="宋体"/>
          <w:sz w:val="24"/>
        </w:rPr>
        <w:t>2.5.1 内容不符合《政府采购质疑和投诉办法》第十二条规定的质疑。</w:t>
      </w:r>
    </w:p>
    <w:p>
      <w:pPr>
        <w:spacing w:line="360" w:lineRule="auto"/>
        <w:ind w:firstLine="480"/>
        <w:rPr>
          <w:rFonts w:ascii="宋体" w:hAnsi="宋体"/>
          <w:sz w:val="24"/>
        </w:rPr>
      </w:pPr>
      <w:r>
        <w:rPr>
          <w:rFonts w:ascii="宋体" w:hAnsi="宋体"/>
          <w:sz w:val="24"/>
        </w:rPr>
        <w:t>2.5.2 超出政府采购法定期限的质疑。</w:t>
      </w:r>
    </w:p>
    <w:p>
      <w:pPr>
        <w:spacing w:line="360" w:lineRule="auto"/>
        <w:ind w:firstLine="480"/>
        <w:rPr>
          <w:rFonts w:ascii="宋体" w:hAnsi="宋体"/>
          <w:sz w:val="24"/>
        </w:rPr>
      </w:pPr>
      <w:r>
        <w:rPr>
          <w:rFonts w:ascii="宋体" w:hAnsi="宋体"/>
          <w:sz w:val="24"/>
        </w:rPr>
        <w:t>2.5.3 未参加谈判活动的供应商或在谈判活动中自身权益未受到损害的供应商所提出的质疑。</w:t>
      </w:r>
    </w:p>
    <w:p>
      <w:pPr>
        <w:spacing w:line="360" w:lineRule="auto"/>
        <w:ind w:firstLine="480"/>
        <w:rPr>
          <w:rFonts w:hint="eastAsia" w:ascii="宋体" w:hAnsi="宋体"/>
          <w:sz w:val="24"/>
        </w:rPr>
      </w:pPr>
      <w:r>
        <w:rPr>
          <w:rFonts w:ascii="宋体" w:hAnsi="宋体"/>
          <w:sz w:val="24"/>
        </w:rPr>
        <w:t>2.5.4供应商组成联合体参加谈判，联合体中任何一方或多方未按要求签字、盖章、加盖公章的质疑。</w:t>
      </w:r>
    </w:p>
    <w:p>
      <w:pPr>
        <w:spacing w:line="360" w:lineRule="auto"/>
        <w:ind w:firstLine="480"/>
        <w:rPr>
          <w:rFonts w:ascii="宋体" w:hAnsi="宋体"/>
          <w:sz w:val="24"/>
        </w:rPr>
      </w:pPr>
      <w:r>
        <w:rPr>
          <w:rFonts w:ascii="宋体" w:hAnsi="宋体"/>
          <w:sz w:val="24"/>
        </w:rPr>
        <w:t>2.6 供应商提出书面质疑必须有理、有据，不得捏造事实、提供虚假材料进行恶意质疑。否则，一经查实，采购代理机构有权</w:t>
      </w:r>
      <w:r>
        <w:rPr>
          <w:rFonts w:hint="eastAsia" w:ascii="宋体" w:hAnsi="宋体"/>
          <w:sz w:val="24"/>
        </w:rPr>
        <w:t>参照</w:t>
      </w:r>
      <w:r>
        <w:rPr>
          <w:rFonts w:ascii="宋体" w:hAnsi="宋体"/>
          <w:sz w:val="24"/>
        </w:rPr>
        <w:t>政府采购的有关规定，报请</w:t>
      </w:r>
      <w:r>
        <w:rPr>
          <w:rFonts w:hint="eastAsia" w:ascii="宋体" w:hAnsi="宋体"/>
          <w:sz w:val="24"/>
        </w:rPr>
        <w:t>相关</w:t>
      </w:r>
      <w:r>
        <w:rPr>
          <w:rFonts w:ascii="宋体" w:hAnsi="宋体"/>
          <w:sz w:val="24"/>
        </w:rPr>
        <w:t>部门对该供应商进行相应的行政处罚和记录该供应商的失信信息。</w:t>
      </w:r>
    </w:p>
    <w:p>
      <w:pPr>
        <w:spacing w:line="360" w:lineRule="auto"/>
        <w:ind w:firstLine="480"/>
        <w:outlineLvl w:val="3"/>
        <w:rPr>
          <w:rFonts w:ascii="宋体" w:hAnsi="宋体"/>
          <w:b/>
          <w:sz w:val="24"/>
        </w:rPr>
      </w:pPr>
      <w:r>
        <w:rPr>
          <w:rFonts w:ascii="宋体" w:hAnsi="宋体"/>
          <w:sz w:val="24"/>
        </w:rPr>
        <w:t>3．成交通知书</w:t>
      </w:r>
    </w:p>
    <w:p>
      <w:pPr>
        <w:spacing w:line="360" w:lineRule="auto"/>
        <w:ind w:firstLine="480"/>
        <w:rPr>
          <w:rFonts w:ascii="宋体" w:hAnsi="宋体"/>
          <w:sz w:val="24"/>
        </w:rPr>
      </w:pPr>
      <w:r>
        <w:rPr>
          <w:rFonts w:ascii="宋体" w:hAnsi="宋体"/>
          <w:sz w:val="24"/>
        </w:rPr>
        <w:t>3.l</w:t>
      </w:r>
      <w:r>
        <w:rPr>
          <w:rFonts w:ascii="宋体" w:hAnsi="宋体"/>
          <w:b/>
          <w:sz w:val="24"/>
        </w:rPr>
        <w:t xml:space="preserve"> </w:t>
      </w:r>
      <w:r>
        <w:rPr>
          <w:rFonts w:hint="eastAsia" w:ascii="宋体" w:hAnsi="宋体"/>
          <w:sz w:val="24"/>
        </w:rPr>
        <w:t>成交结果确定后，采购单位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sz w:val="24"/>
        </w:rPr>
        <w:t>。</w:t>
      </w:r>
    </w:p>
    <w:p>
      <w:pPr>
        <w:spacing w:line="360" w:lineRule="auto"/>
        <w:ind w:firstLine="480"/>
        <w:rPr>
          <w:rFonts w:ascii="宋体" w:hAnsi="宋体"/>
          <w:sz w:val="24"/>
        </w:rPr>
      </w:pPr>
      <w:r>
        <w:rPr>
          <w:rFonts w:ascii="宋体" w:hAnsi="宋体"/>
          <w:sz w:val="24"/>
        </w:rPr>
        <w:t>3.2成交通知书将是合同的一个组成部分。对采购</w:t>
      </w:r>
      <w:r>
        <w:rPr>
          <w:rFonts w:hint="eastAsia" w:ascii="宋体" w:hAnsi="宋体"/>
          <w:sz w:val="24"/>
          <w:lang w:val="en-US" w:eastAsia="zh-CN"/>
        </w:rPr>
        <w:t>单位</w:t>
      </w:r>
      <w:r>
        <w:rPr>
          <w:rFonts w:ascii="宋体" w:hAnsi="宋体"/>
          <w:sz w:val="24"/>
        </w:rPr>
        <w:t>和成交供应商均具有法律效力。成交通知书发出后，采购</w:t>
      </w:r>
      <w:r>
        <w:rPr>
          <w:rFonts w:hint="eastAsia" w:ascii="宋体" w:hAnsi="宋体"/>
          <w:sz w:val="24"/>
          <w:lang w:val="en-US" w:eastAsia="zh-CN"/>
        </w:rPr>
        <w:t>单位</w:t>
      </w:r>
      <w:r>
        <w:rPr>
          <w:rFonts w:ascii="宋体" w:hAnsi="宋体"/>
          <w:sz w:val="24"/>
        </w:rPr>
        <w:t>改变成交结果的，或者成交供应商放弃谈判项目的，应当依法承担法律责任。</w:t>
      </w:r>
    </w:p>
    <w:p>
      <w:pPr>
        <w:keepNext/>
        <w:keepLines/>
        <w:spacing w:line="360" w:lineRule="auto"/>
        <w:ind w:firstLine="482"/>
        <w:outlineLvl w:val="2"/>
        <w:rPr>
          <w:rFonts w:ascii="宋体" w:hAnsi="宋体"/>
          <w:b/>
          <w:bCs/>
          <w:sz w:val="24"/>
        </w:rPr>
      </w:pPr>
      <w:bookmarkStart w:id="78" w:name="_Toc120614220"/>
      <w:bookmarkStart w:id="79" w:name="_Toc16938552"/>
      <w:bookmarkStart w:id="80" w:name="_Toc513029236"/>
      <w:bookmarkStart w:id="81" w:name="_Toc20823308"/>
      <w:r>
        <w:rPr>
          <w:rFonts w:ascii="宋体" w:hAnsi="宋体"/>
          <w:b/>
          <w:bCs/>
          <w:sz w:val="24"/>
        </w:rPr>
        <w:t>（</w:t>
      </w:r>
      <w:r>
        <w:rPr>
          <w:rFonts w:hint="eastAsia" w:ascii="宋体" w:hAnsi="宋体"/>
          <w:b/>
          <w:bCs/>
          <w:sz w:val="24"/>
          <w:lang w:val="en-US" w:eastAsia="zh-CN"/>
        </w:rPr>
        <w:t>八</w:t>
      </w:r>
      <w:r>
        <w:rPr>
          <w:rFonts w:ascii="宋体" w:hAnsi="宋体"/>
          <w:b/>
          <w:bCs/>
          <w:sz w:val="24"/>
        </w:rPr>
        <w:t>）授予合同</w:t>
      </w:r>
      <w:bookmarkEnd w:id="78"/>
    </w:p>
    <w:bookmarkEnd w:id="79"/>
    <w:bookmarkEnd w:id="80"/>
    <w:bookmarkEnd w:id="81"/>
    <w:p>
      <w:pPr>
        <w:keepNext/>
        <w:spacing w:line="360" w:lineRule="auto"/>
        <w:ind w:firstLine="480"/>
        <w:outlineLvl w:val="3"/>
        <w:rPr>
          <w:rFonts w:ascii="宋体" w:hAnsi="宋体"/>
          <w:b/>
          <w:sz w:val="24"/>
        </w:rPr>
      </w:pPr>
      <w:bookmarkStart w:id="82" w:name="_Toc20823309"/>
      <w:bookmarkStart w:id="83" w:name="_Toc16938553"/>
      <w:bookmarkStart w:id="84" w:name="_Toc513029237"/>
      <w:r>
        <w:rPr>
          <w:rFonts w:ascii="宋体" w:hAnsi="宋体"/>
          <w:sz w:val="24"/>
        </w:rPr>
        <w:t>1.签订合同</w:t>
      </w:r>
    </w:p>
    <w:p>
      <w:pPr>
        <w:spacing w:line="360" w:lineRule="auto"/>
        <w:ind w:firstLine="480"/>
        <w:rPr>
          <w:rFonts w:ascii="宋体" w:hAnsi="宋体"/>
          <w:sz w:val="24"/>
        </w:rPr>
      </w:pPr>
      <w:r>
        <w:rPr>
          <w:rFonts w:ascii="宋体" w:hAnsi="宋体"/>
          <w:bCs/>
          <w:sz w:val="24"/>
        </w:rPr>
        <w:t>1</w:t>
      </w:r>
      <w:r>
        <w:rPr>
          <w:rFonts w:ascii="宋体" w:hAnsi="宋体"/>
          <w:sz w:val="24"/>
        </w:rPr>
        <w:t>.l成交供应商应当在成交通知书发出之日起三十日内，按照谈判文件确定的事项与采购</w:t>
      </w:r>
      <w:r>
        <w:rPr>
          <w:rFonts w:hint="eastAsia" w:ascii="宋体" w:hAnsi="宋体"/>
          <w:sz w:val="24"/>
          <w:lang w:val="en-US" w:eastAsia="zh-CN"/>
        </w:rPr>
        <w:t>单位</w:t>
      </w:r>
      <w:r>
        <w:rPr>
          <w:rFonts w:ascii="宋体" w:hAnsi="宋体"/>
          <w:sz w:val="24"/>
        </w:rPr>
        <w:t>签订采购合同。</w:t>
      </w:r>
    </w:p>
    <w:p>
      <w:pPr>
        <w:spacing w:line="360" w:lineRule="auto"/>
        <w:ind w:firstLine="480"/>
        <w:rPr>
          <w:rFonts w:ascii="宋体" w:hAnsi="宋体"/>
          <w:sz w:val="24"/>
        </w:rPr>
      </w:pPr>
      <w:r>
        <w:rPr>
          <w:rFonts w:ascii="宋体" w:hAnsi="宋体"/>
          <w:sz w:val="24"/>
        </w:rPr>
        <w:t>1.2谈判文件、成交供应商的响应文件及谈判过程中有关澄清、承诺文件均应作为合同附件。</w:t>
      </w:r>
    </w:p>
    <w:p>
      <w:pPr>
        <w:spacing w:line="360" w:lineRule="auto"/>
        <w:ind w:firstLine="480"/>
        <w:rPr>
          <w:rFonts w:ascii="宋体" w:hAnsi="宋体"/>
          <w:sz w:val="24"/>
        </w:rPr>
      </w:pPr>
      <w:r>
        <w:rPr>
          <w:rFonts w:ascii="宋体" w:hAnsi="宋体"/>
          <w:sz w:val="24"/>
        </w:rPr>
        <w:t>1.3签订合同后，成交供应商不得将货物及其他相关服务进行转包。未经采购</w:t>
      </w:r>
      <w:r>
        <w:rPr>
          <w:rFonts w:hint="eastAsia" w:ascii="宋体" w:hAnsi="宋体"/>
          <w:sz w:val="24"/>
          <w:lang w:val="en-US" w:eastAsia="zh-CN"/>
        </w:rPr>
        <w:t>单位</w:t>
      </w:r>
      <w:r>
        <w:rPr>
          <w:rFonts w:ascii="宋体" w:hAnsi="宋体"/>
          <w:sz w:val="24"/>
        </w:rPr>
        <w:t>同意，成交供应商也不得采用分包的形式履行合同，否则采购</w:t>
      </w:r>
      <w:r>
        <w:rPr>
          <w:rFonts w:hint="eastAsia" w:ascii="宋体" w:hAnsi="宋体"/>
          <w:sz w:val="24"/>
          <w:lang w:val="en-US" w:eastAsia="zh-CN"/>
        </w:rPr>
        <w:t>单位</w:t>
      </w:r>
      <w:r>
        <w:rPr>
          <w:rFonts w:ascii="宋体" w:hAnsi="宋体"/>
          <w:sz w:val="24"/>
        </w:rPr>
        <w:t>有权终止合同，成交供应商的履约保证金将不予退还。采购合同分包履行的，成交供应商就采购项目和分包项目向采购</w:t>
      </w:r>
      <w:r>
        <w:rPr>
          <w:rFonts w:hint="eastAsia" w:ascii="宋体" w:hAnsi="宋体"/>
          <w:sz w:val="24"/>
          <w:lang w:val="en-US" w:eastAsia="zh-CN"/>
        </w:rPr>
        <w:t>单位</w:t>
      </w:r>
      <w:r>
        <w:rPr>
          <w:rFonts w:ascii="宋体" w:hAnsi="宋体"/>
          <w:sz w:val="24"/>
        </w:rPr>
        <w:t>负责，分包供应商就分包项目承担责任。转包或分包造成采购</w:t>
      </w:r>
      <w:r>
        <w:rPr>
          <w:rFonts w:hint="eastAsia" w:ascii="宋体" w:hAnsi="宋体"/>
          <w:sz w:val="24"/>
          <w:lang w:val="en-US" w:eastAsia="zh-CN"/>
        </w:rPr>
        <w:t>单位</w:t>
      </w:r>
      <w:r>
        <w:rPr>
          <w:rFonts w:ascii="宋体" w:hAnsi="宋体"/>
          <w:sz w:val="24"/>
        </w:rPr>
        <w:t>损失的，成交供应商应承担相应赔偿责任。</w:t>
      </w:r>
    </w:p>
    <w:p>
      <w:pPr>
        <w:keepNext/>
        <w:spacing w:line="360" w:lineRule="auto"/>
        <w:ind w:firstLine="480"/>
        <w:outlineLvl w:val="3"/>
        <w:rPr>
          <w:rFonts w:ascii="宋体" w:hAnsi="宋体"/>
          <w:b/>
          <w:sz w:val="24"/>
        </w:rPr>
      </w:pPr>
      <w:r>
        <w:rPr>
          <w:rFonts w:ascii="宋体" w:hAnsi="宋体"/>
          <w:sz w:val="24"/>
        </w:rPr>
        <w:t>2.货物和服务的追加、减少和添购。</w:t>
      </w:r>
    </w:p>
    <w:p>
      <w:pPr>
        <w:spacing w:line="360" w:lineRule="auto"/>
        <w:ind w:firstLine="480"/>
        <w:rPr>
          <w:rFonts w:ascii="宋体" w:hAnsi="宋体"/>
          <w:sz w:val="24"/>
        </w:rPr>
      </w:pPr>
      <w:r>
        <w:rPr>
          <w:rFonts w:ascii="宋体" w:hAnsi="宋体"/>
          <w:sz w:val="24"/>
        </w:rPr>
        <w:t>2.1采购合同履行中，采购</w:t>
      </w:r>
      <w:r>
        <w:rPr>
          <w:rFonts w:hint="eastAsia" w:ascii="宋体" w:hAnsi="宋体"/>
          <w:sz w:val="24"/>
          <w:lang w:val="en-US" w:eastAsia="zh-CN"/>
        </w:rPr>
        <w:t>单位</w:t>
      </w:r>
      <w:r>
        <w:rPr>
          <w:rFonts w:ascii="宋体" w:hAnsi="宋体"/>
          <w:sz w:val="24"/>
        </w:rPr>
        <w:t>需追加与合同标的相同的货物和服务的，在不改变合同其他条款的前提下，可以与成交供应商协商签订补充合同，但所有补充合同的采购金额不超过原合同金额10%。</w:t>
      </w:r>
    </w:p>
    <w:p>
      <w:pPr>
        <w:spacing w:line="360" w:lineRule="auto"/>
        <w:ind w:firstLine="480"/>
        <w:rPr>
          <w:rFonts w:ascii="宋体" w:hAnsi="宋体"/>
          <w:sz w:val="24"/>
        </w:rPr>
      </w:pPr>
      <w:r>
        <w:rPr>
          <w:rFonts w:ascii="宋体" w:hAnsi="宋体"/>
          <w:sz w:val="24"/>
        </w:rPr>
        <w:t>2.2采购结束后，采购</w:t>
      </w:r>
      <w:r>
        <w:rPr>
          <w:rFonts w:hint="eastAsia" w:ascii="宋体" w:hAnsi="宋体"/>
          <w:sz w:val="24"/>
          <w:lang w:val="en-US" w:eastAsia="zh-CN"/>
        </w:rPr>
        <w:t>单位</w:t>
      </w:r>
      <w:r>
        <w:rPr>
          <w:rFonts w:ascii="宋体" w:hAnsi="宋体"/>
          <w:sz w:val="24"/>
        </w:rPr>
        <w:t>若由于各种客观原因，必须对采购项目所牵涉的货物和服务进行适当的减少时，在双方协商一致的前提下，可以按照采购时的价格水平做相应的调减，并据此签订补充合同。</w:t>
      </w:r>
    </w:p>
    <w:p>
      <w:pPr>
        <w:keepNext w:val="0"/>
        <w:keepLines w:val="0"/>
        <w:pageBreakBefore w:val="0"/>
        <w:widowControl w:val="0"/>
        <w:numPr>
          <w:ilvl w:val="0"/>
          <w:numId w:val="0"/>
        </w:numPr>
        <w:spacing w:line="360" w:lineRule="auto"/>
        <w:ind w:firstLine="480"/>
        <w:rPr>
          <w:rFonts w:hint="eastAsia" w:ascii="宋体" w:hAnsi="宋体" w:eastAsia="宋体" w:cs="宋体"/>
          <w:b/>
          <w:bCs/>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Times New Roman"/>
          <w:sz w:val="24"/>
        </w:rPr>
        <w:t>政府采购合同信用融资扶持政策</w:t>
      </w:r>
    </w:p>
    <w:p>
      <w:pPr>
        <w:keepNext w:val="0"/>
        <w:keepLines w:val="0"/>
        <w:pageBreakBefore w:val="0"/>
        <w:widowControl w:val="0"/>
        <w:spacing w:line="360" w:lineRule="auto"/>
        <w:ind w:firstLine="482"/>
        <w:jc w:val="both"/>
        <w:outlineLvl w:val="3"/>
        <w:rPr>
          <w:rFonts w:hint="eastAsia" w:ascii="宋体" w:hAnsi="宋体" w:eastAsia="宋体" w:cs="宋体"/>
          <w:b/>
          <w:color w:val="000000"/>
          <w:sz w:val="24"/>
          <w:szCs w:val="24"/>
          <w:highlight w:val="none"/>
          <w:lang w:val="en-US" w:eastAsia="en-US"/>
        </w:rPr>
      </w:pPr>
      <w:r>
        <w:rPr>
          <w:rFonts w:hint="eastAsia" w:ascii="宋体" w:hAnsi="宋体" w:eastAsia="宋体" w:cs="宋体"/>
          <w:sz w:val="24"/>
        </w:rPr>
        <w:t>根据《关于深入开展南通市政府采购线上合同信用融资业务的通知》（通财购〔2022〕68号），对政府采购</w:t>
      </w:r>
      <w:r>
        <w:rPr>
          <w:rFonts w:hint="eastAsia" w:ascii="宋体" w:hAnsi="宋体" w:eastAsia="宋体" w:cs="宋体"/>
          <w:sz w:val="24"/>
          <w:lang w:val="en-US" w:eastAsia="zh-CN"/>
        </w:rPr>
        <w:t>成交</w:t>
      </w:r>
      <w:r>
        <w:rPr>
          <w:rFonts w:hint="eastAsia" w:ascii="宋体" w:hAnsi="宋体" w:eastAsia="宋体" w:cs="宋体"/>
          <w:sz w:val="24"/>
        </w:rPr>
        <w:t>供应商提出“政采贷”融资申请的，采购</w:t>
      </w:r>
      <w:r>
        <w:rPr>
          <w:rFonts w:hint="eastAsia" w:ascii="宋体" w:hAnsi="宋体" w:eastAsia="宋体" w:cs="宋体"/>
          <w:sz w:val="24"/>
          <w:lang w:val="en-US" w:eastAsia="zh-CN"/>
        </w:rPr>
        <w:t>单位</w:t>
      </w:r>
      <w:r>
        <w:rPr>
          <w:rFonts w:hint="eastAsia" w:ascii="宋体" w:hAnsi="宋体" w:eastAsia="宋体" w:cs="宋体"/>
          <w:sz w:val="24"/>
        </w:rPr>
        <w:t>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eastAsia="宋体" w:cs="宋体"/>
          <w:sz w:val="24"/>
          <w:lang w:val="en-US" w:eastAsia="zh-CN"/>
        </w:rPr>
        <w:t>成交</w:t>
      </w:r>
      <w:r>
        <w:rPr>
          <w:rFonts w:hint="eastAsia" w:ascii="宋体" w:hAnsi="宋体" w:eastAsia="宋体" w:cs="宋体"/>
          <w:sz w:val="24"/>
        </w:rPr>
        <w:t>供应商如需获得合同信用融资支持，可凭政府采购合同办理“政采贷”融资贷款，详情请见江苏政府采购网“政采贷”专栏。</w:t>
      </w:r>
    </w:p>
    <w:p>
      <w:pPr>
        <w:keepLines w:val="0"/>
        <w:pageBreakBefore w:val="0"/>
        <w:widowControl w:val="0"/>
        <w:spacing w:line="360" w:lineRule="auto"/>
        <w:ind w:firstLine="480"/>
        <w:jc w:val="both"/>
        <w:rPr>
          <w:rFonts w:hint="eastAsia" w:ascii="宋体" w:hAnsi="宋体" w:eastAsia="宋体" w:cs="宋体"/>
          <w:b/>
          <w:bCs/>
          <w:color w:val="000000"/>
          <w:sz w:val="24"/>
          <w:szCs w:val="24"/>
          <w:highlight w:val="none"/>
          <w:lang w:val="en-US" w:eastAsia="en-US"/>
        </w:rPr>
      </w:pPr>
      <w:r>
        <w:rPr>
          <w:rFonts w:ascii="宋体" w:hAnsi="宋体"/>
          <w:b/>
          <w:bCs/>
          <w:sz w:val="24"/>
        </w:rPr>
        <w:t>（</w:t>
      </w:r>
      <w:r>
        <w:rPr>
          <w:rFonts w:hint="eastAsia" w:ascii="宋体" w:hAnsi="宋体"/>
          <w:b/>
          <w:bCs/>
          <w:sz w:val="24"/>
          <w:lang w:val="en-US" w:eastAsia="zh-CN"/>
        </w:rPr>
        <w:t>九</w:t>
      </w:r>
      <w:r>
        <w:rPr>
          <w:rFonts w:ascii="宋体" w:hAnsi="宋体"/>
          <w:b/>
          <w:bCs/>
          <w:sz w:val="24"/>
        </w:rPr>
        <w:t>）</w:t>
      </w:r>
      <w:r>
        <w:rPr>
          <w:rFonts w:hint="eastAsia" w:ascii="宋体" w:hAnsi="宋体" w:eastAsia="宋体" w:cs="宋体"/>
          <w:b/>
          <w:bCs/>
          <w:color w:val="000000"/>
          <w:sz w:val="24"/>
          <w:szCs w:val="24"/>
          <w:highlight w:val="none"/>
          <w:lang w:val="en-US" w:eastAsia="en-US"/>
        </w:rPr>
        <w:t>电子招标投标交易平台</w:t>
      </w:r>
    </w:p>
    <w:p>
      <w:pPr>
        <w:keepLines w:val="0"/>
        <w:pageBreakBefore w:val="0"/>
        <w:widowControl w:val="0"/>
        <w:spacing w:line="360" w:lineRule="auto"/>
        <w:ind w:firstLine="480"/>
        <w:jc w:val="both"/>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en-US"/>
        </w:rPr>
        <w:t>电子招标投标交易平台（即“苏采云”系统，网址：</w:t>
      </w:r>
      <w:r>
        <w:rPr>
          <w:rFonts w:hint="eastAsia" w:ascii="宋体" w:hAnsi="宋体" w:eastAsia="宋体" w:cs="宋体"/>
          <w:color w:val="000000"/>
          <w:sz w:val="24"/>
          <w:szCs w:val="24"/>
          <w:highlight w:val="none"/>
          <w:lang w:val="en-US" w:eastAsia="en-US"/>
        </w:rPr>
        <w:fldChar w:fldCharType="begin"/>
      </w:r>
      <w:r>
        <w:rPr>
          <w:rFonts w:hint="eastAsia" w:ascii="宋体" w:hAnsi="宋体" w:eastAsia="宋体" w:cs="宋体"/>
          <w:color w:val="000000"/>
          <w:sz w:val="24"/>
          <w:szCs w:val="24"/>
          <w:highlight w:val="none"/>
          <w:lang w:val="en-US" w:eastAsia="en-US"/>
        </w:rPr>
        <w:instrText xml:space="preserve"> HYPERLINK "http://jszfcg.jsczt.cn/）相关要求是本采购文件的组成部分。" </w:instrText>
      </w:r>
      <w:r>
        <w:rPr>
          <w:rFonts w:hint="eastAsia" w:ascii="宋体" w:hAnsi="宋体" w:eastAsia="宋体" w:cs="宋体"/>
          <w:color w:val="000000"/>
          <w:sz w:val="24"/>
          <w:szCs w:val="24"/>
          <w:highlight w:val="none"/>
          <w:lang w:val="en-US" w:eastAsia="en-US"/>
        </w:rPr>
        <w:fldChar w:fldCharType="separate"/>
      </w:r>
      <w:r>
        <w:rPr>
          <w:rFonts w:hint="eastAsia" w:ascii="宋体" w:hAnsi="宋体" w:eastAsia="宋体" w:cs="宋体"/>
          <w:color w:val="000000"/>
          <w:sz w:val="24"/>
          <w:szCs w:val="24"/>
          <w:highlight w:val="none"/>
          <w:lang w:val="en-US" w:eastAsia="en-US"/>
        </w:rPr>
        <w:t>http://jszfcg.jsczt.cn/）相关要求是本采购文件的组成部分。</w:t>
      </w:r>
      <w:r>
        <w:rPr>
          <w:rFonts w:hint="eastAsia" w:ascii="宋体" w:hAnsi="宋体" w:eastAsia="宋体" w:cs="宋体"/>
          <w:color w:val="000000"/>
          <w:sz w:val="24"/>
          <w:szCs w:val="24"/>
          <w:highlight w:val="none"/>
          <w:lang w:val="en-US" w:eastAsia="en-US"/>
        </w:rPr>
        <w:fldChar w:fldCharType="end"/>
      </w:r>
    </w:p>
    <w:p>
      <w:pPr>
        <w:keepLines w:val="0"/>
        <w:pageBreakBefore w:val="0"/>
        <w:widowControl w:val="0"/>
        <w:numPr>
          <w:ilvl w:val="0"/>
          <w:numId w:val="0"/>
        </w:numPr>
        <w:spacing w:line="360" w:lineRule="auto"/>
        <w:ind w:firstLine="482"/>
        <w:jc w:val="both"/>
        <w:rPr>
          <w:rFonts w:hint="eastAsia" w:ascii="宋体" w:hAnsi="宋体" w:eastAsia="宋体" w:cs="宋体"/>
          <w:b/>
          <w:bCs/>
          <w:color w:val="000000"/>
          <w:sz w:val="24"/>
          <w:szCs w:val="24"/>
          <w:highlight w:val="none"/>
          <w:lang w:val="en-US" w:eastAsia="en-US"/>
        </w:rPr>
      </w:pPr>
      <w:r>
        <w:rPr>
          <w:rFonts w:ascii="宋体" w:hAnsi="宋体"/>
          <w:b/>
          <w:bCs/>
          <w:sz w:val="24"/>
        </w:rPr>
        <w:t>（</w:t>
      </w:r>
      <w:r>
        <w:rPr>
          <w:rFonts w:hint="eastAsia" w:ascii="宋体" w:hAnsi="宋体"/>
          <w:b/>
          <w:bCs/>
          <w:sz w:val="24"/>
          <w:lang w:val="en-US" w:eastAsia="zh-CN"/>
        </w:rPr>
        <w:t>十</w:t>
      </w:r>
      <w:r>
        <w:rPr>
          <w:rFonts w:ascii="宋体" w:hAnsi="宋体"/>
          <w:b/>
          <w:bCs/>
          <w:sz w:val="24"/>
        </w:rPr>
        <w:t>）</w:t>
      </w:r>
      <w:r>
        <w:rPr>
          <w:rFonts w:hint="eastAsia" w:ascii="宋体" w:hAnsi="宋体" w:eastAsia="宋体" w:cs="宋体"/>
          <w:b/>
          <w:bCs/>
          <w:color w:val="000000"/>
          <w:sz w:val="24"/>
          <w:szCs w:val="24"/>
          <w:highlight w:val="none"/>
          <w:lang w:val="en-US" w:eastAsia="en-US"/>
        </w:rPr>
        <w:t>未尽事宜</w:t>
      </w:r>
    </w:p>
    <w:p>
      <w:pPr>
        <w:keepLines w:val="0"/>
        <w:pageBreakBefore w:val="0"/>
        <w:widowControl w:val="0"/>
        <w:numPr>
          <w:ilvl w:val="0"/>
          <w:numId w:val="0"/>
        </w:numPr>
        <w:spacing w:line="360" w:lineRule="auto"/>
        <w:ind w:firstLine="480"/>
        <w:jc w:val="both"/>
      </w:pPr>
      <w:r>
        <w:rPr>
          <w:rFonts w:hint="eastAsia" w:ascii="宋体" w:hAnsi="宋体" w:eastAsia="宋体" w:cs="宋体"/>
          <w:color w:val="000000"/>
          <w:sz w:val="24"/>
          <w:szCs w:val="24"/>
          <w:highlight w:val="none"/>
          <w:lang w:val="en-US" w:eastAsia="en-US"/>
        </w:rPr>
        <w:t>按《中华人民共和国政府采购法》</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lang w:val="en-US" w:eastAsia="en-US"/>
        </w:rPr>
        <w:t>《政府采购非招标采购方式管理办法》及其他有关法律法规的规定执行。</w:t>
      </w:r>
    </w:p>
    <w:bookmarkEnd w:id="82"/>
    <w:bookmarkEnd w:id="83"/>
    <w:bookmarkEnd w:id="84"/>
    <w:p>
      <w:pPr>
        <w:spacing w:line="360" w:lineRule="auto"/>
        <w:jc w:val="center"/>
        <w:outlineLvl w:val="0"/>
        <w:rPr>
          <w:rFonts w:hint="eastAsia" w:ascii="宋体" w:hAnsi="宋体"/>
          <w:b/>
          <w:sz w:val="24"/>
        </w:rPr>
      </w:pPr>
    </w:p>
    <w:p>
      <w:pPr>
        <w:spacing w:line="360" w:lineRule="auto"/>
        <w:jc w:val="center"/>
        <w:outlineLvl w:val="0"/>
        <w:rPr>
          <w:rFonts w:hint="eastAsia" w:ascii="宋体" w:hAnsi="宋体" w:cs="宋体"/>
          <w:b/>
          <w:bCs/>
          <w:sz w:val="44"/>
          <w:szCs w:val="44"/>
        </w:rPr>
      </w:pPr>
      <w:r>
        <w:rPr>
          <w:rFonts w:ascii="宋体" w:hAnsi="宋体"/>
          <w:bCs/>
          <w:sz w:val="24"/>
        </w:rPr>
        <w:br w:type="page" w:clear="all"/>
      </w:r>
      <w:r>
        <w:rPr>
          <w:rFonts w:hint="eastAsia" w:ascii="宋体" w:hAnsi="宋体" w:cs="宋体"/>
          <w:b/>
          <w:bCs/>
          <w:sz w:val="44"/>
          <w:szCs w:val="44"/>
        </w:rPr>
        <w:t>第三部分  项目需求</w:t>
      </w:r>
    </w:p>
    <w:p>
      <w:pPr>
        <w:spacing w:line="360" w:lineRule="auto"/>
        <w:ind w:firstLine="482"/>
        <w:rPr>
          <w:rFonts w:ascii="宋体" w:hAnsi="宋体"/>
          <w:b/>
          <w:bCs/>
          <w:sz w:val="24"/>
        </w:rPr>
      </w:pPr>
      <w:r>
        <w:rPr>
          <w:rFonts w:ascii="宋体" w:hAnsi="宋体"/>
          <w:b/>
          <w:bCs/>
          <w:sz w:val="24"/>
        </w:rPr>
        <w:t>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pPr>
        <w:spacing w:line="360" w:lineRule="auto"/>
        <w:ind w:firstLine="482"/>
        <w:rPr>
          <w:rFonts w:ascii="宋体" w:hAnsi="宋体"/>
          <w:b/>
          <w:bCs/>
          <w:sz w:val="24"/>
        </w:rPr>
      </w:pPr>
      <w:r>
        <w:rPr>
          <w:rFonts w:ascii="宋体" w:hAnsi="宋体"/>
          <w:b/>
          <w:bCs/>
          <w:sz w:val="24"/>
        </w:rPr>
        <w:t>供应商不能简单照搬照抄谈判文件项目需求说明中的技术、商务要求，必须作实事求是的响应。如供应商提供的货物和服务同采购</w:t>
      </w:r>
      <w:r>
        <w:rPr>
          <w:rFonts w:hint="eastAsia" w:ascii="宋体" w:hAnsi="宋体"/>
          <w:b/>
          <w:bCs/>
          <w:sz w:val="24"/>
        </w:rPr>
        <w:t>单位</w:t>
      </w:r>
      <w:r>
        <w:rPr>
          <w:rFonts w:ascii="宋体" w:hAnsi="宋体"/>
          <w:b/>
          <w:bCs/>
          <w:sz w:val="24"/>
        </w:rPr>
        <w:t>提出的项目需求说明中的技术、商务要求不同的，必须在《商务部分正负偏离表》和《技术部分正负偏离表》上明示。</w:t>
      </w:r>
    </w:p>
    <w:p>
      <w:pPr>
        <w:spacing w:line="360" w:lineRule="auto"/>
        <w:ind w:firstLine="479"/>
        <w:rPr>
          <w:rStyle w:val="301"/>
          <w:rFonts w:ascii="宋体" w:hAnsi="宋体" w:eastAsia="宋体" w:cs="宋体"/>
          <w:bCs/>
          <w:sz w:val="24"/>
          <w:szCs w:val="24"/>
        </w:rPr>
      </w:pPr>
      <w:r>
        <w:rPr>
          <w:rFonts w:hint="eastAsia" w:ascii="宋体" w:hAnsi="宋体" w:eastAsia="宋体" w:cs="宋体"/>
          <w:b/>
          <w:bCs/>
          <w:sz w:val="24"/>
        </w:rPr>
        <w:t>其内容包含：</w:t>
      </w:r>
    </w:p>
    <w:p>
      <w:pPr>
        <w:keepNext w:val="0"/>
        <w:keepLines w:val="0"/>
        <w:pageBreakBefore w:val="0"/>
        <w:widowControl w:val="0"/>
        <w:spacing w:line="360" w:lineRule="auto"/>
        <w:ind w:firstLine="482"/>
        <w:rPr>
          <w:rFonts w:hint="eastAsia" w:ascii="宋体" w:hAnsi="宋体" w:cs="宋体"/>
          <w:color w:val="000000"/>
          <w:sz w:val="24"/>
        </w:rPr>
      </w:pPr>
      <w:r>
        <w:rPr>
          <w:rFonts w:hint="eastAsia" w:ascii="宋体" w:hAnsi="宋体" w:cs="宋体"/>
          <w:b/>
          <w:bCs/>
          <w:color w:val="000000"/>
          <w:sz w:val="24"/>
        </w:rPr>
        <w:t>（一）采购标的需实现的功能或者目标, 以及为落实政府采购政策需满足的要求</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本工程</w:t>
      </w:r>
      <w:r>
        <w:rPr>
          <w:rFonts w:hint="eastAsia" w:ascii="宋体" w:hAnsi="宋体" w:eastAsia="宋体" w:cs="宋体"/>
          <w:sz w:val="22"/>
          <w:szCs w:val="22"/>
        </w:rPr>
        <w:t>为</w:t>
      </w:r>
      <w:r>
        <w:rPr>
          <w:rFonts w:hint="eastAsia" w:ascii="宋体" w:hAnsi="宋体" w:eastAsia="宋体" w:cs="宋体"/>
          <w:sz w:val="22"/>
          <w:szCs w:val="22"/>
          <w:lang w:eastAsia="zh-CN"/>
        </w:rPr>
        <w:t>南通市计量检定测试所3号楼实验室改造</w:t>
      </w:r>
      <w:r>
        <w:rPr>
          <w:rFonts w:hint="eastAsia" w:ascii="宋体" w:hAnsi="宋体" w:eastAsia="宋体" w:cs="宋体"/>
          <w:sz w:val="22"/>
          <w:szCs w:val="22"/>
        </w:rPr>
        <w:t>，其中包含</w:t>
      </w:r>
      <w:r>
        <w:rPr>
          <w:rFonts w:hint="eastAsia" w:ascii="宋体" w:hAnsi="宋体" w:eastAsia="宋体" w:cs="宋体"/>
          <w:sz w:val="22"/>
          <w:szCs w:val="22"/>
          <w:lang w:val="en-US" w:eastAsia="zh-CN"/>
        </w:rPr>
        <w:t>改造部分、电气部分、给排水部分、暖通部分、工艺管道部分等，具体</w:t>
      </w:r>
      <w:r>
        <w:rPr>
          <w:rFonts w:hint="eastAsia" w:ascii="宋体" w:hAnsi="宋体" w:cs="宋体"/>
          <w:color w:val="000000"/>
          <w:sz w:val="24"/>
        </w:rPr>
        <w:t>详见</w:t>
      </w:r>
      <w:r>
        <w:rPr>
          <w:rFonts w:hint="eastAsia" w:ascii="宋体" w:hAnsi="宋体" w:cs="宋体"/>
          <w:color w:val="000000"/>
          <w:sz w:val="24"/>
          <w:lang w:val="en-US" w:eastAsia="zh-CN"/>
        </w:rPr>
        <w:t>谈判</w:t>
      </w:r>
      <w:r>
        <w:rPr>
          <w:rFonts w:hint="eastAsia" w:ascii="宋体" w:hAnsi="宋体" w:cs="宋体"/>
          <w:color w:val="000000"/>
          <w:sz w:val="24"/>
        </w:rPr>
        <w:t>文件、施工图纸及工程量清单，请仔细研究。</w:t>
      </w:r>
    </w:p>
    <w:p>
      <w:pPr>
        <w:keepNext w:val="0"/>
        <w:keepLines w:val="0"/>
        <w:pageBreakBefore w:val="0"/>
        <w:widowControl w:val="0"/>
        <w:tabs>
          <w:tab w:val="left" w:pos="0"/>
        </w:tabs>
        <w:spacing w:line="360" w:lineRule="auto"/>
        <w:ind w:firstLine="562"/>
        <w:rPr>
          <w:rFonts w:hint="eastAsia" w:ascii="宋体" w:hAnsi="宋体" w:cs="宋体"/>
          <w:b/>
          <w:bCs/>
          <w:color w:val="000000"/>
          <w:sz w:val="24"/>
        </w:rPr>
      </w:pPr>
      <w:r>
        <w:rPr>
          <w:rFonts w:hint="eastAsia" w:ascii="宋体" w:hAnsi="宋体" w:cs="宋体"/>
          <w:b/>
          <w:bCs/>
          <w:color w:val="000000"/>
          <w:sz w:val="24"/>
        </w:rPr>
        <w:t>（二）采购标的需执行的国家相关标准、行业标准、地方标准或者其他标准、规范</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按国家现行相关法律法规和行业标准执行。</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1、工程采用的计价规范</w:t>
      </w:r>
    </w:p>
    <w:p>
      <w:pPr>
        <w:keepNext w:val="0"/>
        <w:keepLines w:val="0"/>
        <w:pageBreakBefore w:val="0"/>
        <w:widowControl w:val="0"/>
        <w:spacing w:line="360" w:lineRule="auto"/>
        <w:ind w:firstLine="560"/>
        <w:rPr>
          <w:rFonts w:hint="eastAsia" w:ascii="宋体" w:hAnsi="宋体" w:eastAsia="宋体" w:cs="宋体"/>
          <w:color w:val="000000"/>
          <w:sz w:val="24"/>
        </w:rPr>
      </w:pPr>
      <w:r>
        <w:rPr>
          <w:rFonts w:hint="eastAsia" w:ascii="宋体" w:hAnsi="宋体" w:cs="宋体"/>
          <w:color w:val="000000"/>
          <w:sz w:val="24"/>
        </w:rPr>
        <w:t>1.1 《建筑工程工程量清单计价规范》（GB50500-201</w:t>
      </w:r>
      <w:r>
        <w:rPr>
          <w:rFonts w:hint="eastAsia" w:ascii="宋体" w:hAnsi="宋体" w:eastAsia="宋体" w:cs="宋体"/>
          <w:color w:val="000000"/>
          <w:sz w:val="24"/>
        </w:rPr>
        <w:t>3）</w:t>
      </w:r>
      <w:r>
        <w:rPr>
          <w:rFonts w:hint="eastAsia" w:ascii="宋体" w:hAnsi="宋体" w:eastAsia="宋体" w:cs="宋体"/>
          <w:color w:val="000000"/>
          <w:sz w:val="24"/>
          <w:lang w:eastAsia="zh-CN"/>
        </w:rPr>
        <w:t>、</w:t>
      </w:r>
      <w:r>
        <w:rPr>
          <w:rFonts w:hint="eastAsia" w:ascii="宋体" w:hAnsi="宋体" w:eastAsia="宋体" w:cs="宋体"/>
          <w:color w:val="000000"/>
          <w:sz w:val="24"/>
        </w:rPr>
        <w:t>《通用安装工程工程量清单计价规范》（GB50856-2013）；</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1.2 《江苏省建设工程工程量清单计价项目指引》（2014年） ；</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1.3</w:t>
      </w:r>
      <w:r>
        <w:rPr>
          <w:rFonts w:hint="eastAsia" w:ascii="宋体" w:hAnsi="宋体" w:cs="宋体"/>
          <w:color w:val="000000"/>
          <w:sz w:val="24"/>
          <w:lang w:val="en-US" w:eastAsia="zh-CN"/>
        </w:rPr>
        <w:t xml:space="preserve"> </w:t>
      </w:r>
      <w:r>
        <w:rPr>
          <w:rFonts w:hint="eastAsia" w:ascii="宋体" w:hAnsi="宋体" w:cs="宋体"/>
          <w:color w:val="000000"/>
          <w:sz w:val="24"/>
        </w:rPr>
        <w:t>《江苏省建筑与装饰工程计价定额》（2014年）</w:t>
      </w:r>
      <w:r>
        <w:rPr>
          <w:rFonts w:hint="eastAsia" w:ascii="宋体" w:hAnsi="宋体" w:cs="宋体"/>
          <w:color w:val="000000"/>
          <w:sz w:val="24"/>
          <w:lang w:eastAsia="zh-CN"/>
        </w:rPr>
        <w:t>、</w:t>
      </w:r>
      <w:r>
        <w:rPr>
          <w:rFonts w:hint="eastAsia" w:ascii="宋体" w:hAnsi="宋体" w:cs="宋体"/>
          <w:color w:val="000000"/>
          <w:sz w:val="24"/>
        </w:rPr>
        <w:t>《江苏省</w:t>
      </w:r>
      <w:r>
        <w:rPr>
          <w:rFonts w:hint="eastAsia" w:ascii="宋体" w:hAnsi="宋体" w:cs="宋体"/>
          <w:color w:val="000000"/>
          <w:sz w:val="24"/>
          <w:lang w:eastAsia="zh-CN"/>
        </w:rPr>
        <w:t>安装</w:t>
      </w:r>
      <w:r>
        <w:rPr>
          <w:rFonts w:hint="eastAsia" w:ascii="宋体" w:hAnsi="宋体" w:cs="宋体"/>
          <w:color w:val="000000"/>
          <w:sz w:val="24"/>
        </w:rPr>
        <w:t>工程计价定额》（2014年）；</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1.4</w:t>
      </w:r>
      <w:r>
        <w:rPr>
          <w:rFonts w:hint="eastAsia" w:ascii="宋体" w:hAnsi="宋体" w:cs="宋体"/>
          <w:color w:val="000000"/>
          <w:sz w:val="24"/>
          <w:lang w:val="en-US" w:eastAsia="zh-CN"/>
        </w:rPr>
        <w:t xml:space="preserve"> </w:t>
      </w:r>
      <w:r>
        <w:rPr>
          <w:rFonts w:hint="eastAsia" w:ascii="宋体" w:hAnsi="宋体" w:cs="宋体"/>
          <w:color w:val="000000"/>
          <w:sz w:val="24"/>
        </w:rPr>
        <w:t>《江苏省建设工程费用定额》（2014年）、《省住房和城乡建设厅关于建筑业实施营改增后江苏省建设工程计价依据调整的通知》（苏建价[2016]154号文）、《省住房城乡建设厅关于调整建设工程按质论价等费用计取方法的公告》（[2018]第24号）、《省住房城乡建设厅关于调整建设工程计价增值税税率的通知》 （苏建函价〔2019〕178号）；</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1.5 相应的补充规定和南通市现行的有关文件。</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2、本工程采用的技术规范</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2.1 《建筑工程项目管理规范》GB/T50326-2017</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2.2 《建筑安装工程施工质量统一验收标准》GB50300-2013</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2.3 《建筑地面工程施工质量验收规范》GB50209-2010</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 xml:space="preserve">2.4 《建筑给水排水及采暖工程施工质量验收规范》GB50242-2021 </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2.5 《建筑边坡工程技术规范》GB50330-2013</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2.6 《钢筋焊接及验收规程》JGJ18-2012</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2.7 《建筑玻璃应用技术规程》JGJ113-2015</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2.8 《建筑工程冬期施工规程》JGJ104-2011</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2.9 《建筑装饰装修工程施工质量验收规范》GB50210-2018</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2.10 《建筑地基基础工程施工质量验收规范》GB50202-2018</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2.11 《砌体工程施工质量验收规范》 GB50203-2011</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2.12 《多孔砖砌体结构技术规范》JGJ137-2001</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2.13 《混凝土结构工程施工质量验收规范》GB50204-2015</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2.14 《屋面工程施工质量验收规范》 GB50207-2012</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2.15 《地下防水工程质量验收规范》GB50208-2011</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2.16 《通风与空调工程施工质量验收规范》 GB50243-2016</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2.17 《建筑电气工程质量验收规范》GB50303-2015</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2.18 《火灾自动报警系统施工及验收规范》GB50166-2019</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2.19 《建筑与建筑群综合布线系统工程验收规范》GB/T50312-2016</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2.20 《地下工程防水技术规范》GB50108-2011</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 xml:space="preserve">2.21 《民用建筑工程室内环境污染控制规范》GB50325-2020 </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2.22 《建筑施工安全检查标准》JGJ59-2021</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2.23 《施工现场临时用电安全技术规范》JGJ146-2013</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2.24 《建筑机械使用安全技术规程》JGJ33-2012</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2.25 《建筑施工高处作业安全技术规范》JGJ80-2016</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2.26 《建设工程文件归档整理规范》GB50328-2019</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2.27  国家、地方、行业现行的建设工程强制性条文、其他规范和标准</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2.28  国家、地方、行业现行的有关材料、设备的规范和标准</w:t>
      </w:r>
    </w:p>
    <w:p>
      <w:pPr>
        <w:keepNext w:val="0"/>
        <w:keepLines w:val="0"/>
        <w:pageBreakBefore w:val="0"/>
        <w:widowControl w:val="0"/>
        <w:spacing w:line="360" w:lineRule="auto"/>
        <w:ind w:firstLine="560"/>
        <w:rPr>
          <w:rFonts w:hint="eastAsia" w:ascii="宋体" w:hAnsi="宋体" w:cs="宋体"/>
          <w:color w:val="000000"/>
          <w:sz w:val="24"/>
        </w:rPr>
      </w:pPr>
      <w:r>
        <w:rPr>
          <w:rFonts w:hint="eastAsia" w:ascii="宋体" w:hAnsi="宋体" w:cs="宋体"/>
          <w:color w:val="000000"/>
          <w:sz w:val="24"/>
        </w:rPr>
        <w:t>上述技术标准和规范如有不足之处或未能达到国际最新标准时，投标方应使系统的设计、施工及选用的设备/材料符合最新版本的国际和国家标准、规范，并提供所采用的国际和国家标准、规范及所采用版本的有关技术资料。</w:t>
      </w:r>
    </w:p>
    <w:p>
      <w:pPr>
        <w:keepNext w:val="0"/>
        <w:keepLines w:val="0"/>
        <w:pageBreakBefore w:val="0"/>
        <w:widowControl w:val="0"/>
        <w:tabs>
          <w:tab w:val="left" w:pos="0"/>
          <w:tab w:val="left" w:pos="683"/>
        </w:tabs>
        <w:spacing w:line="360" w:lineRule="auto"/>
        <w:ind w:firstLine="562"/>
        <w:rPr>
          <w:rFonts w:hint="eastAsia" w:ascii="宋体" w:hAnsi="宋体" w:cs="宋体"/>
          <w:color w:val="000000"/>
          <w:sz w:val="24"/>
        </w:rPr>
      </w:pPr>
      <w:r>
        <w:rPr>
          <w:rFonts w:hint="eastAsia" w:ascii="宋体" w:hAnsi="宋体" w:cs="宋体"/>
          <w:color w:val="000000"/>
          <w:sz w:val="24"/>
        </w:rPr>
        <w:t>3、本工程对施工工艺的特殊要求</w:t>
      </w:r>
    </w:p>
    <w:p>
      <w:pPr>
        <w:keepNext w:val="0"/>
        <w:keepLines w:val="0"/>
        <w:pageBreakBefore w:val="0"/>
        <w:widowControl w:val="0"/>
        <w:tabs>
          <w:tab w:val="left" w:pos="0"/>
        </w:tabs>
        <w:spacing w:line="360" w:lineRule="auto"/>
        <w:ind w:firstLine="562"/>
        <w:rPr>
          <w:rFonts w:hint="eastAsia" w:ascii="宋体" w:hAnsi="宋体" w:cs="宋体"/>
          <w:color w:val="000000"/>
          <w:sz w:val="24"/>
        </w:rPr>
      </w:pPr>
      <w:r>
        <w:rPr>
          <w:rFonts w:hint="eastAsia" w:ascii="宋体" w:hAnsi="宋体" w:cs="宋体"/>
          <w:color w:val="000000"/>
          <w:sz w:val="24"/>
        </w:rPr>
        <w:t>3.1 施工期间要注意周边环境，尽量避免或减少对周围居民生活的影响。</w:t>
      </w:r>
    </w:p>
    <w:p>
      <w:pPr>
        <w:keepNext w:val="0"/>
        <w:keepLines w:val="0"/>
        <w:pageBreakBefore w:val="0"/>
        <w:widowControl w:val="0"/>
        <w:tabs>
          <w:tab w:val="left" w:pos="0"/>
        </w:tabs>
        <w:spacing w:line="360" w:lineRule="auto"/>
        <w:ind w:firstLine="562"/>
        <w:rPr>
          <w:rFonts w:hint="eastAsia" w:ascii="宋体" w:hAnsi="宋体" w:cs="宋体"/>
          <w:color w:val="000000"/>
          <w:sz w:val="24"/>
        </w:rPr>
      </w:pPr>
      <w:r>
        <w:rPr>
          <w:rFonts w:hint="eastAsia" w:ascii="宋体" w:hAnsi="宋体" w:cs="宋体"/>
          <w:color w:val="000000"/>
          <w:sz w:val="24"/>
        </w:rPr>
        <w:t>3.2 冬、雨季施工要采取相应的保证措施。</w:t>
      </w:r>
    </w:p>
    <w:p>
      <w:pPr>
        <w:keepNext w:val="0"/>
        <w:keepLines w:val="0"/>
        <w:pageBreakBefore w:val="0"/>
        <w:widowControl w:val="0"/>
        <w:tabs>
          <w:tab w:val="left" w:pos="0"/>
        </w:tabs>
        <w:spacing w:line="360" w:lineRule="auto"/>
        <w:ind w:firstLine="562"/>
        <w:rPr>
          <w:rFonts w:hint="eastAsia" w:ascii="宋体" w:hAnsi="宋体" w:cs="宋体"/>
          <w:color w:val="000000"/>
          <w:sz w:val="24"/>
        </w:rPr>
      </w:pPr>
      <w:r>
        <w:rPr>
          <w:rFonts w:hint="eastAsia" w:ascii="宋体" w:hAnsi="宋体" w:cs="宋体"/>
          <w:color w:val="000000"/>
          <w:sz w:val="24"/>
        </w:rPr>
        <w:t>3.3 工程的主要部位和特殊要求由建设、设计、监理三方讨论后以书面形式通知施工单位实施。</w:t>
      </w:r>
    </w:p>
    <w:p>
      <w:pPr>
        <w:keepNext w:val="0"/>
        <w:keepLines w:val="0"/>
        <w:pageBreakBefore w:val="0"/>
        <w:widowControl w:val="0"/>
        <w:spacing w:line="360" w:lineRule="auto"/>
        <w:ind w:firstLine="479"/>
        <w:rPr>
          <w:rFonts w:hint="eastAsia" w:ascii="宋体" w:hAnsi="宋体" w:cs="宋体"/>
          <w:color w:val="000000"/>
          <w:sz w:val="24"/>
        </w:rPr>
      </w:pPr>
      <w:r>
        <w:rPr>
          <w:rFonts w:hint="eastAsia" w:ascii="宋体" w:hAnsi="宋体" w:cs="宋体"/>
          <w:b/>
          <w:bCs/>
          <w:color w:val="000000"/>
          <w:sz w:val="24"/>
        </w:rPr>
        <w:t>（三）采购标的需满足的质量、安全、技术规格、物理特性等要求</w:t>
      </w:r>
    </w:p>
    <w:p>
      <w:pPr>
        <w:keepNext w:val="0"/>
        <w:keepLines w:val="0"/>
        <w:pageBreakBefore w:val="0"/>
        <w:widowControl w:val="0"/>
        <w:spacing w:line="360" w:lineRule="auto"/>
        <w:ind w:firstLine="477"/>
        <w:rPr>
          <w:rFonts w:hint="eastAsia" w:ascii="宋体" w:hAnsi="宋体" w:cs="宋体"/>
          <w:color w:val="000000"/>
          <w:sz w:val="24"/>
        </w:rPr>
      </w:pPr>
      <w:r>
        <w:rPr>
          <w:rFonts w:hint="eastAsia" w:ascii="宋体" w:hAnsi="宋体" w:cs="宋体"/>
          <w:color w:val="000000"/>
          <w:sz w:val="24"/>
        </w:rPr>
        <w:t>1、响应报价的范围</w:t>
      </w:r>
    </w:p>
    <w:p>
      <w:pPr>
        <w:keepNext w:val="0"/>
        <w:keepLines w:val="0"/>
        <w:pageBreakBefore w:val="0"/>
        <w:widowControl w:val="0"/>
        <w:spacing w:line="360" w:lineRule="auto"/>
        <w:ind w:firstLine="477"/>
        <w:rPr>
          <w:rStyle w:val="301"/>
          <w:rFonts w:ascii="宋体" w:hAnsi="宋体" w:eastAsia="宋体" w:cs="宋体"/>
          <w:bCs/>
          <w:sz w:val="24"/>
          <w:szCs w:val="24"/>
        </w:rPr>
      </w:pPr>
      <w:r>
        <w:rPr>
          <w:rFonts w:hint="eastAsia" w:ascii="宋体" w:hAnsi="宋体" w:eastAsia="宋体" w:cs="宋体"/>
          <w:bCs/>
          <w:sz w:val="24"/>
        </w:rPr>
        <w:t>由各供应商结合</w:t>
      </w:r>
      <w:r>
        <w:rPr>
          <w:rFonts w:hint="eastAsia" w:ascii="宋体" w:hAnsi="宋体" w:eastAsia="宋体" w:cs="宋体"/>
          <w:bCs/>
          <w:sz w:val="24"/>
          <w:lang w:val="en-US" w:eastAsia="zh-CN"/>
        </w:rPr>
        <w:t>谈判</w:t>
      </w:r>
      <w:r>
        <w:rPr>
          <w:rFonts w:hint="eastAsia" w:ascii="宋体" w:hAnsi="宋体" w:eastAsia="宋体" w:cs="宋体"/>
          <w:bCs/>
          <w:sz w:val="24"/>
        </w:rPr>
        <w:t>文件</w:t>
      </w:r>
      <w:r>
        <w:rPr>
          <w:rFonts w:hint="eastAsia" w:ascii="宋体" w:hAnsi="宋体" w:eastAsia="宋体" w:cs="宋体"/>
          <w:bCs/>
          <w:sz w:val="24"/>
          <w:lang w:val="en-US" w:eastAsia="zh-CN"/>
        </w:rPr>
        <w:t>、图纸、工程量清单及相关资料</w:t>
      </w:r>
      <w:r>
        <w:rPr>
          <w:rFonts w:hint="eastAsia" w:ascii="宋体" w:hAnsi="宋体" w:eastAsia="宋体" w:cs="宋体"/>
          <w:bCs/>
          <w:sz w:val="24"/>
        </w:rPr>
        <w:t>等包括的全部内容，根据国家、地方规范和标准、各种文件规定、质监部门要求执行的而施工图和工程量清单中未明确的施工内容，以及为按</w:t>
      </w:r>
      <w:r>
        <w:rPr>
          <w:rFonts w:hint="eastAsia" w:ascii="宋体" w:hAnsi="宋体" w:eastAsia="宋体" w:cs="宋体"/>
          <w:bCs/>
          <w:sz w:val="24"/>
          <w:lang w:val="en-US" w:eastAsia="zh-CN"/>
        </w:rPr>
        <w:t>谈判</w:t>
      </w:r>
      <w:r>
        <w:rPr>
          <w:rFonts w:hint="eastAsia" w:ascii="宋体" w:hAnsi="宋体" w:eastAsia="宋体" w:cs="宋体"/>
          <w:bCs/>
          <w:sz w:val="24"/>
        </w:rPr>
        <w:t>文件所确定的工期、质量、安全要求完成上述内容所必须的附属工程、临时工程、机械、设备、材料、存贮、运输（含二次搬运费）、劳务、安装、调试、测试、脚手架搭设使用、各工种间的协调配合工作、缺陷修补、维护、培训、售后服务、规费、措施费、管理、利润、税金、清洗、防水、管道清理、验收、安全措施、技术措施、设备（材料）档案、工程档案、工程定位、复测、点交、场地清理费用、垃圾清理外运费、环境保护费、测试费用、设置防撞设施、安全生产、文明施工、成品保护费等，在</w:t>
      </w:r>
      <w:r>
        <w:rPr>
          <w:rFonts w:hint="eastAsia" w:ascii="宋体" w:hAnsi="宋体" w:eastAsia="宋体" w:cs="宋体"/>
          <w:bCs/>
          <w:sz w:val="24"/>
          <w:lang w:val="en-US" w:eastAsia="zh-CN"/>
        </w:rPr>
        <w:t>谈判</w:t>
      </w:r>
      <w:r>
        <w:rPr>
          <w:rFonts w:hint="eastAsia" w:ascii="宋体" w:hAnsi="宋体" w:eastAsia="宋体" w:cs="宋体"/>
          <w:bCs/>
          <w:sz w:val="24"/>
        </w:rPr>
        <w:t>报价时必须综合到相关子目中进行报价等合同履行过程中可能发生的风险及所需的全部费用。一旦成交，除本</w:t>
      </w:r>
      <w:r>
        <w:rPr>
          <w:rFonts w:hint="eastAsia" w:ascii="宋体" w:hAnsi="宋体" w:eastAsia="宋体" w:cs="宋体"/>
          <w:bCs/>
          <w:sz w:val="24"/>
          <w:lang w:val="en-US" w:eastAsia="zh-CN"/>
        </w:rPr>
        <w:t>谈判</w:t>
      </w:r>
      <w:r>
        <w:rPr>
          <w:rFonts w:hint="eastAsia" w:ascii="宋体" w:hAnsi="宋体" w:eastAsia="宋体" w:cs="宋体"/>
          <w:bCs/>
          <w:sz w:val="24"/>
        </w:rPr>
        <w:t>文件约定的可调整事项外，其余均不调整。</w:t>
      </w:r>
    </w:p>
    <w:p>
      <w:pPr>
        <w:keepNext w:val="0"/>
        <w:keepLines w:val="0"/>
        <w:pageBreakBefore w:val="0"/>
        <w:widowControl w:val="0"/>
        <w:spacing w:line="360" w:lineRule="auto"/>
        <w:ind w:firstLine="480"/>
        <w:rPr>
          <w:rFonts w:ascii="宋体" w:hAnsi="宋体" w:eastAsia="宋体" w:cs="宋体"/>
          <w:b/>
          <w:bCs/>
          <w:sz w:val="24"/>
        </w:rPr>
      </w:pPr>
      <w:r>
        <w:rPr>
          <w:rStyle w:val="301"/>
          <w:rFonts w:hint="eastAsia" w:ascii="宋体" w:hAnsi="宋体" w:eastAsia="宋体" w:cs="宋体"/>
          <w:bCs/>
          <w:sz w:val="24"/>
          <w:szCs w:val="24"/>
        </w:rPr>
        <w:t>2、</w:t>
      </w:r>
      <w:r>
        <w:rPr>
          <w:rFonts w:hint="eastAsia" w:ascii="宋体" w:hAnsi="宋体" w:cs="宋体"/>
          <w:bCs/>
          <w:sz w:val="24"/>
        </w:rPr>
        <w:t>本项目为固定单价合同。供应商应充分考虑本项目合同实施期间可能发生的费用，并承担由此而带来的风险（包含材料价格涨跌和人工工资调整）</w:t>
      </w:r>
      <w:r>
        <w:rPr>
          <w:rFonts w:hint="eastAsia" w:ascii="宋体" w:hAnsi="宋体" w:eastAsia="宋体" w:cs="宋体"/>
          <w:bCs/>
          <w:sz w:val="24"/>
        </w:rPr>
        <w:t>。</w:t>
      </w:r>
    </w:p>
    <w:p>
      <w:pPr>
        <w:keepNext w:val="0"/>
        <w:keepLines w:val="0"/>
        <w:pageBreakBefore w:val="0"/>
        <w:widowControl w:val="0"/>
        <w:spacing w:line="360" w:lineRule="auto"/>
        <w:ind w:firstLine="480"/>
        <w:rPr>
          <w:rStyle w:val="301"/>
          <w:rFonts w:ascii="宋体" w:hAnsi="宋体" w:eastAsia="宋体" w:cs="宋体"/>
          <w:bCs/>
          <w:sz w:val="24"/>
          <w:szCs w:val="24"/>
        </w:rPr>
      </w:pPr>
      <w:r>
        <w:rPr>
          <w:rFonts w:hint="eastAsia" w:ascii="宋体" w:hAnsi="宋体" w:eastAsia="宋体" w:cs="宋体"/>
          <w:bCs/>
          <w:sz w:val="24"/>
        </w:rPr>
        <w:t>3、</w:t>
      </w:r>
      <w:r>
        <w:rPr>
          <w:rStyle w:val="301"/>
          <w:rFonts w:hint="eastAsia" w:ascii="宋体" w:hAnsi="宋体" w:eastAsia="宋体" w:cs="宋体"/>
          <w:bCs/>
          <w:sz w:val="24"/>
          <w:szCs w:val="24"/>
        </w:rPr>
        <w:t>各供应商在编制报价时须用预算软件编制。在报价时应认真阅读并充分理解</w:t>
      </w:r>
      <w:r>
        <w:rPr>
          <w:rStyle w:val="301"/>
          <w:rFonts w:hint="eastAsia" w:ascii="宋体" w:hAnsi="宋体" w:eastAsia="宋体" w:cs="宋体"/>
          <w:bCs/>
          <w:sz w:val="24"/>
          <w:szCs w:val="24"/>
          <w:lang w:val="en-US" w:eastAsia="zh-CN"/>
        </w:rPr>
        <w:t>谈判</w:t>
      </w:r>
      <w:r>
        <w:rPr>
          <w:rStyle w:val="301"/>
          <w:rFonts w:hint="eastAsia" w:ascii="宋体" w:hAnsi="宋体" w:eastAsia="宋体" w:cs="宋体"/>
          <w:bCs/>
          <w:sz w:val="24"/>
          <w:szCs w:val="24"/>
        </w:rPr>
        <w:t>文件所有内容（含施工合同）后进行响应文件的编制，如有疑问请在规定时间内提出，如无异议，则视为认可，竣工结算时除谈判文件约定调整的内容外，其余均不调整。</w:t>
      </w:r>
    </w:p>
    <w:p>
      <w:pPr>
        <w:keepNext w:val="0"/>
        <w:keepLines w:val="0"/>
        <w:pageBreakBefore w:val="0"/>
        <w:widowControl w:val="0"/>
        <w:spacing w:line="360" w:lineRule="auto"/>
        <w:ind w:firstLine="561"/>
        <w:rPr>
          <w:rFonts w:hint="eastAsia" w:ascii="宋体" w:hAnsi="宋体" w:cs="宋体"/>
          <w:color w:val="000000"/>
          <w:sz w:val="24"/>
        </w:rPr>
      </w:pPr>
      <w:r>
        <w:rPr>
          <w:rFonts w:hint="eastAsia" w:ascii="宋体" w:hAnsi="宋体" w:cs="宋体"/>
          <w:color w:val="000000"/>
          <w:sz w:val="24"/>
        </w:rPr>
        <w:t xml:space="preserve">4、控制价编制依据 </w:t>
      </w:r>
    </w:p>
    <w:p>
      <w:pPr>
        <w:keepNext w:val="0"/>
        <w:keepLines w:val="0"/>
        <w:pageBreakBefore w:val="0"/>
        <w:widowControl w:val="0"/>
        <w:spacing w:line="360" w:lineRule="auto"/>
        <w:ind w:firstLine="480"/>
        <w:rPr>
          <w:rStyle w:val="301"/>
          <w:rFonts w:ascii="宋体" w:hAnsi="宋体" w:eastAsia="宋体" w:cs="宋体"/>
          <w:bCs/>
          <w:sz w:val="24"/>
          <w:szCs w:val="24"/>
        </w:rPr>
      </w:pPr>
      <w:r>
        <w:rPr>
          <w:rFonts w:hint="eastAsia" w:ascii="宋体" w:hAnsi="宋体" w:cs="宋体"/>
          <w:color w:val="000000"/>
          <w:sz w:val="24"/>
          <w:lang w:val="en-US" w:eastAsia="zh-CN"/>
        </w:rPr>
        <w:t>4.1</w:t>
      </w:r>
      <w:r>
        <w:rPr>
          <w:rStyle w:val="301"/>
          <w:rFonts w:hint="eastAsia" w:ascii="宋体" w:hAnsi="宋体" w:eastAsia="宋体" w:cs="宋体"/>
          <w:bCs/>
          <w:sz w:val="24"/>
          <w:szCs w:val="24"/>
        </w:rPr>
        <w:t>本工程竞争性</w:t>
      </w:r>
      <w:r>
        <w:rPr>
          <w:rStyle w:val="301"/>
          <w:rFonts w:hint="eastAsia" w:ascii="宋体" w:hAnsi="宋体" w:eastAsia="宋体" w:cs="宋体"/>
          <w:bCs/>
          <w:sz w:val="24"/>
          <w:szCs w:val="24"/>
          <w:lang w:val="en-US" w:eastAsia="zh-CN"/>
        </w:rPr>
        <w:t>谈判</w:t>
      </w:r>
      <w:r>
        <w:rPr>
          <w:rStyle w:val="301"/>
          <w:rFonts w:hint="eastAsia" w:ascii="宋体" w:hAnsi="宋体" w:eastAsia="宋体" w:cs="宋体"/>
          <w:bCs/>
          <w:sz w:val="24"/>
          <w:szCs w:val="24"/>
        </w:rPr>
        <w:t>文件及答疑（如有）、施工图及其工程量清单。</w:t>
      </w:r>
    </w:p>
    <w:p>
      <w:pPr>
        <w:keepNext w:val="0"/>
        <w:keepLines w:val="0"/>
        <w:pageBreakBefore w:val="0"/>
        <w:widowControl w:val="0"/>
        <w:spacing w:line="360" w:lineRule="auto"/>
        <w:ind w:firstLine="480"/>
        <w:rPr>
          <w:rStyle w:val="301"/>
          <w:rFonts w:ascii="宋体" w:hAnsi="宋体" w:eastAsia="宋体" w:cs="宋体"/>
          <w:bCs/>
          <w:sz w:val="24"/>
          <w:szCs w:val="24"/>
        </w:rPr>
      </w:pPr>
      <w:r>
        <w:rPr>
          <w:rStyle w:val="301"/>
          <w:rFonts w:hint="eastAsia" w:ascii="宋体" w:hAnsi="宋体" w:eastAsia="宋体" w:cs="宋体"/>
          <w:bCs/>
          <w:sz w:val="24"/>
          <w:szCs w:val="24"/>
          <w:lang w:val="en-US" w:eastAsia="zh-CN"/>
        </w:rPr>
        <w:t>4</w:t>
      </w:r>
      <w:r>
        <w:rPr>
          <w:rStyle w:val="301"/>
          <w:rFonts w:hint="eastAsia" w:ascii="宋体" w:hAnsi="宋体" w:eastAsia="宋体" w:cs="宋体"/>
          <w:bCs/>
          <w:sz w:val="24"/>
          <w:szCs w:val="24"/>
        </w:rPr>
        <w:t xml:space="preserve">.2 </w:t>
      </w:r>
      <w:r>
        <w:rPr>
          <w:rFonts w:hint="eastAsia" w:ascii="宋体" w:hAnsi="宋体" w:eastAsia="宋体" w:cs="宋体"/>
          <w:bCs/>
          <w:sz w:val="24"/>
        </w:rPr>
        <w:t>套用本企业定额，无本企业定额的企业可参照《建设工程工程量清单计价规范》（GB50500-2013）、《江苏房屋修缮工程计价定额》（2009年版）、《江苏房屋修缮工程计价表》（2019年）、《通用安装工程</w:t>
      </w:r>
      <w:r>
        <w:rPr>
          <w:rFonts w:ascii="宋体" w:hAnsi="宋体" w:eastAsia="宋体" w:cs="宋体"/>
          <w:bCs/>
          <w:sz w:val="24"/>
        </w:rPr>
        <w:t>工程量计算规范</w:t>
      </w:r>
      <w:r>
        <w:rPr>
          <w:rFonts w:hint="eastAsia" w:ascii="宋体" w:hAnsi="宋体" w:eastAsia="宋体" w:cs="宋体"/>
          <w:bCs/>
          <w:sz w:val="24"/>
        </w:rPr>
        <w:t>》（GB50856-2013）、</w:t>
      </w:r>
      <w:r>
        <w:rPr>
          <w:rStyle w:val="301"/>
          <w:rFonts w:hint="eastAsia" w:ascii="宋体" w:hAnsi="宋体" w:eastAsia="宋体" w:cs="宋体"/>
          <w:bCs/>
          <w:sz w:val="24"/>
          <w:szCs w:val="24"/>
        </w:rPr>
        <w:t>《房屋建筑与装饰工程工程量计算规范》(GB50854-2013) 、《江苏省建筑与装饰工程计价定额》（</w:t>
      </w:r>
      <w:r>
        <w:rPr>
          <w:rStyle w:val="301"/>
          <w:rFonts w:ascii="宋体" w:hAnsi="宋体" w:eastAsia="宋体" w:cs="宋体"/>
          <w:bCs/>
          <w:sz w:val="24"/>
          <w:szCs w:val="24"/>
        </w:rPr>
        <w:t>20</w:t>
      </w:r>
      <w:r>
        <w:rPr>
          <w:rStyle w:val="301"/>
          <w:rFonts w:hint="eastAsia" w:ascii="宋体" w:hAnsi="宋体" w:eastAsia="宋体" w:cs="宋体"/>
          <w:bCs/>
          <w:sz w:val="24"/>
          <w:szCs w:val="24"/>
        </w:rPr>
        <w:t>1</w:t>
      </w:r>
      <w:r>
        <w:rPr>
          <w:rStyle w:val="301"/>
          <w:rFonts w:ascii="宋体" w:hAnsi="宋体" w:eastAsia="宋体" w:cs="宋体"/>
          <w:bCs/>
          <w:sz w:val="24"/>
          <w:szCs w:val="24"/>
        </w:rPr>
        <w:t>4</w:t>
      </w:r>
      <w:r>
        <w:rPr>
          <w:rStyle w:val="301"/>
          <w:rFonts w:hint="eastAsia" w:ascii="宋体" w:hAnsi="宋体" w:eastAsia="宋体" w:cs="宋体"/>
          <w:bCs/>
          <w:sz w:val="24"/>
          <w:szCs w:val="24"/>
        </w:rPr>
        <w:t>年版）、《江苏省安装工程计价定额》（</w:t>
      </w:r>
      <w:r>
        <w:rPr>
          <w:rStyle w:val="301"/>
          <w:rFonts w:ascii="宋体" w:hAnsi="宋体" w:eastAsia="宋体" w:cs="宋体"/>
          <w:bCs/>
          <w:sz w:val="24"/>
          <w:szCs w:val="24"/>
        </w:rPr>
        <w:t>20</w:t>
      </w:r>
      <w:r>
        <w:rPr>
          <w:rStyle w:val="301"/>
          <w:rFonts w:hint="eastAsia" w:ascii="宋体" w:hAnsi="宋体" w:eastAsia="宋体" w:cs="宋体"/>
          <w:bCs/>
          <w:sz w:val="24"/>
          <w:szCs w:val="24"/>
        </w:rPr>
        <w:t>1</w:t>
      </w:r>
      <w:r>
        <w:rPr>
          <w:rStyle w:val="301"/>
          <w:rFonts w:ascii="宋体" w:hAnsi="宋体" w:eastAsia="宋体" w:cs="宋体"/>
          <w:bCs/>
          <w:sz w:val="24"/>
          <w:szCs w:val="24"/>
        </w:rPr>
        <w:t>4</w:t>
      </w:r>
      <w:r>
        <w:rPr>
          <w:rStyle w:val="301"/>
          <w:rFonts w:hint="eastAsia" w:ascii="宋体" w:hAnsi="宋体" w:eastAsia="宋体" w:cs="宋体"/>
          <w:bCs/>
          <w:sz w:val="24"/>
          <w:szCs w:val="24"/>
        </w:rPr>
        <w:t>年版）、《江苏省建设工程费用定额》（2014年）、《省住房城乡建设厅关于建筑业实施营改增后江苏省建设工程计价依据调整的通知》（苏建价【2016】154号）、《省住房城乡建设厅关于调整建设工程计价增值税税率的通知》（苏建函价【2019】178号）以及相应的补充规定和江苏省、南通市现行的有关文件。本工程采用一般计税法。</w:t>
      </w:r>
    </w:p>
    <w:p>
      <w:pPr>
        <w:keepNext w:val="0"/>
        <w:keepLines w:val="0"/>
        <w:pageBreakBefore w:val="0"/>
        <w:widowControl w:val="0"/>
        <w:spacing w:line="360" w:lineRule="auto"/>
        <w:ind w:firstLine="480"/>
        <w:rPr>
          <w:rStyle w:val="301"/>
          <w:rFonts w:ascii="宋体" w:hAnsi="宋体" w:eastAsia="宋体" w:cs="宋体"/>
          <w:bCs/>
          <w:sz w:val="24"/>
          <w:szCs w:val="24"/>
          <w:highlight w:val="none"/>
        </w:rPr>
      </w:pPr>
      <w:r>
        <w:rPr>
          <w:rStyle w:val="301"/>
          <w:rFonts w:hint="eastAsia" w:ascii="宋体" w:hAnsi="宋体" w:eastAsia="宋体" w:cs="宋体"/>
          <w:bCs/>
          <w:sz w:val="24"/>
          <w:szCs w:val="24"/>
          <w:lang w:val="en-US" w:eastAsia="zh-CN"/>
        </w:rPr>
        <w:t>4</w:t>
      </w:r>
      <w:r>
        <w:rPr>
          <w:rStyle w:val="301"/>
          <w:rFonts w:hint="eastAsia" w:ascii="宋体" w:hAnsi="宋体" w:eastAsia="宋体" w:cs="宋体"/>
          <w:bCs/>
          <w:sz w:val="24"/>
          <w:szCs w:val="24"/>
        </w:rPr>
        <w:t xml:space="preserve">.3 </w:t>
      </w:r>
      <w:r>
        <w:rPr>
          <w:rFonts w:hint="eastAsia" w:ascii="宋体" w:hAnsi="宋体" w:eastAsia="宋体" w:cs="宋体"/>
          <w:bCs/>
          <w:sz w:val="24"/>
        </w:rPr>
        <w:t>人工工资执行《省住房和城乡建设厅关于发布2025年下半年建设工程人工工资指导价的通知》（苏建函价〔2025〕273号）</w:t>
      </w:r>
      <w:r>
        <w:rPr>
          <w:rStyle w:val="301"/>
          <w:rFonts w:ascii="宋体" w:hAnsi="宋体" w:eastAsia="宋体" w:cs="宋体"/>
          <w:bCs/>
          <w:sz w:val="24"/>
          <w:szCs w:val="24"/>
          <w:highlight w:val="none"/>
        </w:rPr>
        <w:t>。</w:t>
      </w:r>
    </w:p>
    <w:p>
      <w:pPr>
        <w:keepNext w:val="0"/>
        <w:keepLines w:val="0"/>
        <w:pageBreakBefore w:val="0"/>
        <w:widowControl w:val="0"/>
        <w:spacing w:line="360" w:lineRule="auto"/>
        <w:ind w:firstLine="480"/>
        <w:rPr>
          <w:rStyle w:val="301"/>
          <w:rFonts w:ascii="宋体" w:hAnsi="宋体" w:eastAsia="宋体" w:cs="宋体"/>
          <w:bCs/>
          <w:sz w:val="24"/>
          <w:szCs w:val="24"/>
        </w:rPr>
      </w:pPr>
      <w:r>
        <w:rPr>
          <w:rStyle w:val="301"/>
          <w:rFonts w:hint="eastAsia" w:ascii="宋体" w:hAnsi="宋体" w:eastAsia="宋体" w:cs="宋体"/>
          <w:bCs/>
          <w:sz w:val="24"/>
          <w:szCs w:val="24"/>
          <w:highlight w:val="none"/>
          <w:lang w:val="en-US" w:eastAsia="zh-CN"/>
        </w:rPr>
        <w:t>4</w:t>
      </w:r>
      <w:r>
        <w:rPr>
          <w:rStyle w:val="301"/>
          <w:rFonts w:hint="eastAsia" w:ascii="宋体" w:hAnsi="宋体" w:eastAsia="宋体" w:cs="宋体"/>
          <w:bCs/>
          <w:sz w:val="24"/>
          <w:szCs w:val="24"/>
          <w:highlight w:val="none"/>
        </w:rPr>
        <w:t>.4 材料价格执行《南通建设工程造价信息》 202</w:t>
      </w:r>
      <w:r>
        <w:rPr>
          <w:rStyle w:val="301"/>
          <w:rFonts w:hint="eastAsia" w:ascii="宋体" w:hAnsi="宋体" w:eastAsia="宋体" w:cs="宋体"/>
          <w:bCs/>
          <w:sz w:val="24"/>
          <w:szCs w:val="24"/>
          <w:highlight w:val="none"/>
          <w:lang w:val="en-US" w:eastAsia="zh-CN"/>
        </w:rPr>
        <w:t>5</w:t>
      </w:r>
      <w:r>
        <w:rPr>
          <w:rStyle w:val="301"/>
          <w:rFonts w:hint="eastAsia" w:ascii="宋体" w:hAnsi="宋体" w:eastAsia="宋体" w:cs="宋体"/>
          <w:bCs/>
          <w:sz w:val="24"/>
          <w:szCs w:val="24"/>
          <w:highlight w:val="none"/>
        </w:rPr>
        <w:t>年第</w:t>
      </w:r>
      <w:r>
        <w:rPr>
          <w:rStyle w:val="301"/>
          <w:rFonts w:hint="eastAsia" w:ascii="宋体" w:hAnsi="宋体" w:cs="宋体"/>
          <w:bCs/>
          <w:sz w:val="24"/>
          <w:szCs w:val="24"/>
          <w:highlight w:val="none"/>
          <w:lang w:val="en-US" w:eastAsia="zh-CN"/>
        </w:rPr>
        <w:t>11</w:t>
      </w:r>
      <w:r>
        <w:rPr>
          <w:rStyle w:val="301"/>
          <w:rFonts w:hint="eastAsia" w:ascii="宋体" w:hAnsi="宋体" w:eastAsia="宋体" w:cs="宋体"/>
          <w:bCs/>
          <w:sz w:val="24"/>
          <w:szCs w:val="24"/>
          <w:highlight w:val="none"/>
        </w:rPr>
        <w:t>期指导价，指导价缺项的材料价格则按市场询价，该价格已考虑营改增的调整内容，材料按指导价</w:t>
      </w:r>
      <w:r>
        <w:rPr>
          <w:rStyle w:val="301"/>
          <w:rFonts w:hint="eastAsia" w:ascii="宋体" w:hAnsi="宋体" w:eastAsia="宋体" w:cs="宋体"/>
          <w:bCs/>
          <w:sz w:val="24"/>
          <w:szCs w:val="24"/>
        </w:rPr>
        <w:t xml:space="preserve">中含税价格除税；措施项目费用考虑工程所在地常用的施工技术和施工方案计取。 </w:t>
      </w:r>
    </w:p>
    <w:p>
      <w:pPr>
        <w:keepNext w:val="0"/>
        <w:keepLines w:val="0"/>
        <w:pageBreakBefore w:val="0"/>
        <w:widowControl w:val="0"/>
        <w:spacing w:line="360" w:lineRule="auto"/>
        <w:ind w:firstLine="480"/>
        <w:rPr>
          <w:rFonts w:hint="eastAsia" w:ascii="宋体" w:hAnsi="宋体" w:eastAsia="宋体" w:cs="宋体"/>
          <w:b/>
          <w:color w:val="auto"/>
          <w:sz w:val="24"/>
        </w:rPr>
      </w:pPr>
      <w:r>
        <w:rPr>
          <w:rStyle w:val="301"/>
          <w:rFonts w:hint="eastAsia" w:ascii="宋体" w:hAnsi="宋体" w:eastAsia="宋体" w:cs="宋体"/>
          <w:bCs/>
          <w:color w:val="auto"/>
          <w:sz w:val="24"/>
          <w:szCs w:val="24"/>
          <w:lang w:val="en-US" w:eastAsia="zh-CN"/>
        </w:rPr>
        <w:t>4</w:t>
      </w:r>
      <w:r>
        <w:rPr>
          <w:rStyle w:val="301"/>
          <w:rFonts w:hint="eastAsia" w:ascii="宋体" w:hAnsi="宋体" w:eastAsia="宋体" w:cs="宋体"/>
          <w:bCs/>
          <w:color w:val="auto"/>
          <w:sz w:val="24"/>
          <w:szCs w:val="24"/>
        </w:rPr>
        <w:t>.5 不可竞争费用按以下标准计取</w:t>
      </w:r>
      <w:r>
        <w:rPr>
          <w:rFonts w:hint="eastAsia" w:ascii="宋体" w:hAnsi="宋体" w:eastAsia="宋体" w:cs="宋体"/>
          <w:b/>
          <w:color w:val="auto"/>
          <w:sz w:val="24"/>
        </w:rPr>
        <w:t xml:space="preserve"> </w:t>
      </w:r>
    </w:p>
    <w:tbl>
      <w:tblPr>
        <w:tblStyle w:val="32"/>
        <w:tblW w:w="88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11"/>
        <w:gridCol w:w="1593"/>
        <w:gridCol w:w="2056"/>
        <w:gridCol w:w="1201"/>
        <w:gridCol w:w="1157"/>
        <w:gridCol w:w="22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8" w:hRule="atLeast"/>
          <w:jc w:val="center"/>
        </w:trPr>
        <w:tc>
          <w:tcPr>
            <w:tcW w:w="611" w:type="dxa"/>
            <w:vAlign w:val="top"/>
          </w:tcPr>
          <w:p>
            <w:pPr>
              <w:jc w:val="center"/>
              <w:rPr>
                <w:rFonts w:ascii="宋体" w:hAnsi="宋体" w:cs="宋体"/>
                <w:sz w:val="22"/>
                <w:szCs w:val="22"/>
              </w:rPr>
            </w:pPr>
            <w:r>
              <w:rPr>
                <w:rFonts w:hint="eastAsia" w:ascii="宋体" w:hAnsi="宋体" w:cs="宋体"/>
                <w:sz w:val="22"/>
                <w:szCs w:val="22"/>
              </w:rPr>
              <w:t>序号</w:t>
            </w:r>
          </w:p>
        </w:tc>
        <w:tc>
          <w:tcPr>
            <w:tcW w:w="1593" w:type="dxa"/>
            <w:vAlign w:val="top"/>
          </w:tcPr>
          <w:p>
            <w:pPr>
              <w:jc w:val="center"/>
              <w:rPr>
                <w:rFonts w:ascii="宋体" w:hAnsi="宋体" w:cs="宋体"/>
                <w:sz w:val="22"/>
                <w:szCs w:val="22"/>
              </w:rPr>
            </w:pPr>
            <w:r>
              <w:rPr>
                <w:rFonts w:hint="eastAsia" w:ascii="宋体" w:hAnsi="宋体" w:cs="宋体"/>
                <w:sz w:val="22"/>
                <w:szCs w:val="22"/>
              </w:rPr>
              <w:t>费用</w:t>
            </w:r>
          </w:p>
          <w:p>
            <w:pPr>
              <w:jc w:val="center"/>
              <w:rPr>
                <w:rFonts w:ascii="宋体" w:hAnsi="宋体" w:cs="宋体"/>
                <w:sz w:val="22"/>
                <w:szCs w:val="22"/>
              </w:rPr>
            </w:pPr>
            <w:r>
              <w:rPr>
                <w:rFonts w:hint="eastAsia" w:ascii="宋体" w:hAnsi="宋体" w:cs="宋体"/>
                <w:sz w:val="22"/>
                <w:szCs w:val="22"/>
              </w:rPr>
              <w:t>类别</w:t>
            </w:r>
          </w:p>
        </w:tc>
        <w:tc>
          <w:tcPr>
            <w:tcW w:w="2056" w:type="dxa"/>
            <w:vAlign w:val="center"/>
          </w:tcPr>
          <w:p>
            <w:pPr>
              <w:jc w:val="center"/>
              <w:rPr>
                <w:rFonts w:ascii="宋体" w:hAnsi="宋体" w:cs="宋体"/>
                <w:sz w:val="22"/>
                <w:szCs w:val="22"/>
              </w:rPr>
            </w:pPr>
            <w:r>
              <w:rPr>
                <w:rFonts w:hint="eastAsia" w:ascii="宋体" w:hAnsi="宋体" w:cs="宋体"/>
                <w:sz w:val="22"/>
                <w:szCs w:val="22"/>
              </w:rPr>
              <w:t>费用名称</w:t>
            </w:r>
          </w:p>
        </w:tc>
        <w:tc>
          <w:tcPr>
            <w:tcW w:w="1201" w:type="dxa"/>
            <w:vAlign w:val="center"/>
          </w:tcPr>
          <w:p>
            <w:pPr>
              <w:jc w:val="center"/>
              <w:rPr>
                <w:rFonts w:hint="eastAsia" w:ascii="宋体" w:hAnsi="宋体" w:cs="宋体"/>
                <w:sz w:val="22"/>
                <w:szCs w:val="22"/>
              </w:rPr>
            </w:pPr>
            <w:r>
              <w:rPr>
                <w:rFonts w:hint="eastAsia" w:ascii="宋体" w:hAnsi="宋体" w:cs="宋体"/>
                <w:sz w:val="22"/>
                <w:szCs w:val="22"/>
                <w:lang w:val="en-US" w:eastAsia="zh-CN"/>
              </w:rPr>
              <w:t>安装</w:t>
            </w:r>
            <w:r>
              <w:rPr>
                <w:rFonts w:hint="eastAsia" w:ascii="宋体" w:hAnsi="宋体" w:cs="宋体"/>
                <w:sz w:val="22"/>
                <w:szCs w:val="22"/>
              </w:rPr>
              <w:t>费率（%）</w:t>
            </w:r>
          </w:p>
        </w:tc>
        <w:tc>
          <w:tcPr>
            <w:tcW w:w="1157" w:type="dxa"/>
            <w:vAlign w:val="center"/>
          </w:tcPr>
          <w:p>
            <w:pPr>
              <w:jc w:val="center"/>
              <w:rPr>
                <w:rFonts w:hint="eastAsia" w:ascii="宋体" w:hAnsi="宋体" w:cs="宋体"/>
                <w:sz w:val="22"/>
                <w:szCs w:val="22"/>
              </w:rPr>
            </w:pPr>
            <w:r>
              <w:rPr>
                <w:rFonts w:hint="eastAsia" w:ascii="宋体" w:hAnsi="宋体" w:cs="宋体"/>
                <w:sz w:val="22"/>
                <w:szCs w:val="22"/>
                <w:lang w:val="en-US" w:eastAsia="zh-CN"/>
              </w:rPr>
              <w:t>修缮</w:t>
            </w:r>
            <w:r>
              <w:rPr>
                <w:rFonts w:hint="eastAsia" w:ascii="宋体" w:hAnsi="宋体" w:cs="宋体"/>
                <w:sz w:val="22"/>
                <w:szCs w:val="22"/>
              </w:rPr>
              <w:t>费率（%）</w:t>
            </w:r>
          </w:p>
        </w:tc>
        <w:tc>
          <w:tcPr>
            <w:tcW w:w="2227" w:type="dxa"/>
            <w:vAlign w:val="center"/>
          </w:tcPr>
          <w:p>
            <w:pPr>
              <w:jc w:val="center"/>
              <w:rPr>
                <w:rFonts w:ascii="宋体" w:hAnsi="宋体" w:cs="宋体"/>
                <w:sz w:val="22"/>
                <w:szCs w:val="22"/>
              </w:rPr>
            </w:pPr>
            <w:r>
              <w:rPr>
                <w:rFonts w:hint="eastAsia" w:ascii="宋体" w:hAnsi="宋体" w:cs="宋体"/>
                <w:sz w:val="22"/>
                <w:szCs w:val="22"/>
              </w:rPr>
              <w:t>计费基数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6" w:hRule="atLeast"/>
          <w:jc w:val="center"/>
        </w:trPr>
        <w:tc>
          <w:tcPr>
            <w:tcW w:w="611" w:type="dxa"/>
            <w:vAlign w:val="center"/>
          </w:tcPr>
          <w:p>
            <w:pPr>
              <w:jc w:val="center"/>
              <w:rPr>
                <w:rFonts w:ascii="宋体" w:hAnsi="宋体" w:cs="宋体"/>
                <w:sz w:val="22"/>
                <w:szCs w:val="22"/>
              </w:rPr>
            </w:pPr>
            <w:r>
              <w:rPr>
                <w:rFonts w:hint="eastAsia" w:ascii="宋体" w:hAnsi="宋体" w:cs="宋体"/>
                <w:sz w:val="22"/>
                <w:szCs w:val="22"/>
              </w:rPr>
              <w:t>1</w:t>
            </w:r>
          </w:p>
        </w:tc>
        <w:tc>
          <w:tcPr>
            <w:tcW w:w="1593" w:type="dxa"/>
            <w:vMerge w:val="restart"/>
            <w:vAlign w:val="center"/>
          </w:tcPr>
          <w:p>
            <w:pPr>
              <w:jc w:val="center"/>
              <w:rPr>
                <w:rFonts w:ascii="宋体" w:hAnsi="宋体" w:cs="宋体"/>
                <w:sz w:val="22"/>
                <w:szCs w:val="22"/>
              </w:rPr>
            </w:pPr>
            <w:r>
              <w:rPr>
                <w:rFonts w:hint="eastAsia" w:ascii="宋体" w:hAnsi="宋体" w:cs="宋体"/>
                <w:sz w:val="22"/>
                <w:szCs w:val="22"/>
              </w:rPr>
              <w:t>规 费</w:t>
            </w:r>
          </w:p>
        </w:tc>
        <w:tc>
          <w:tcPr>
            <w:tcW w:w="2056" w:type="dxa"/>
            <w:vAlign w:val="center"/>
          </w:tcPr>
          <w:p>
            <w:pPr>
              <w:jc w:val="center"/>
              <w:rPr>
                <w:rFonts w:hint="eastAsia" w:ascii="宋体" w:hAnsi="宋体" w:cs="宋体"/>
                <w:sz w:val="22"/>
                <w:szCs w:val="22"/>
              </w:rPr>
            </w:pPr>
            <w:r>
              <w:rPr>
                <w:rFonts w:hint="eastAsia" w:ascii="宋体" w:hAnsi="宋体" w:cs="宋体"/>
                <w:sz w:val="22"/>
                <w:szCs w:val="22"/>
              </w:rPr>
              <w:t>环境保护税</w:t>
            </w:r>
          </w:p>
        </w:tc>
        <w:tc>
          <w:tcPr>
            <w:tcW w:w="1201" w:type="dxa"/>
            <w:vAlign w:val="center"/>
          </w:tcPr>
          <w:p>
            <w:pPr>
              <w:snapToGrid w:val="0"/>
              <w:jc w:val="center"/>
              <w:rPr>
                <w:rFonts w:hint="eastAsia" w:ascii="宋体" w:hAnsi="宋体" w:eastAsia="宋体" w:cs="宋体"/>
                <w:sz w:val="22"/>
                <w:szCs w:val="22"/>
              </w:rPr>
            </w:pPr>
            <w:r>
              <w:rPr>
                <w:rFonts w:hint="eastAsia" w:ascii="宋体" w:hAnsi="宋体" w:eastAsia="宋体" w:cs="宋体"/>
                <w:sz w:val="22"/>
                <w:szCs w:val="22"/>
              </w:rPr>
              <w:t>/</w:t>
            </w:r>
          </w:p>
        </w:tc>
        <w:tc>
          <w:tcPr>
            <w:tcW w:w="1157" w:type="dxa"/>
            <w:vAlign w:val="center"/>
          </w:tcPr>
          <w:p>
            <w:pPr>
              <w:snapToGrid w:val="0"/>
              <w:jc w:val="center"/>
              <w:rPr>
                <w:rFonts w:hint="eastAsia" w:ascii="宋体" w:hAnsi="宋体" w:eastAsia="宋体" w:cs="宋体"/>
                <w:sz w:val="22"/>
                <w:szCs w:val="22"/>
                <w:lang w:val="en-US" w:eastAsia="zh-CN"/>
              </w:rPr>
            </w:pPr>
            <w:r>
              <w:rPr>
                <w:rFonts w:hint="eastAsia" w:ascii="宋体" w:hAnsi="宋体" w:eastAsia="宋体" w:cs="宋体"/>
                <w:sz w:val="22"/>
                <w:szCs w:val="22"/>
              </w:rPr>
              <w:t>/</w:t>
            </w:r>
          </w:p>
        </w:tc>
        <w:tc>
          <w:tcPr>
            <w:tcW w:w="2227" w:type="dxa"/>
            <w:vMerge w:val="restart"/>
            <w:vAlign w:val="center"/>
          </w:tcPr>
          <w:p>
            <w:pPr>
              <w:rPr>
                <w:rFonts w:ascii="宋体" w:hAnsi="宋体" w:cs="宋体"/>
                <w:sz w:val="22"/>
                <w:szCs w:val="22"/>
              </w:rPr>
            </w:pPr>
            <w:r>
              <w:rPr>
                <w:rFonts w:hint="eastAsia" w:ascii="宋体" w:hAnsi="宋体" w:cs="宋体"/>
                <w:sz w:val="22"/>
                <w:szCs w:val="22"/>
              </w:rPr>
              <w:t>分部分项工程费+措施项目费+其他项目费-除税工程设备费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6" w:hRule="atLeast"/>
          <w:jc w:val="center"/>
        </w:trPr>
        <w:tc>
          <w:tcPr>
            <w:tcW w:w="611" w:type="dxa"/>
            <w:vAlign w:val="center"/>
          </w:tcPr>
          <w:p>
            <w:pPr>
              <w:jc w:val="center"/>
              <w:rPr>
                <w:rFonts w:ascii="宋体" w:hAnsi="宋体" w:cs="宋体"/>
                <w:sz w:val="22"/>
                <w:szCs w:val="22"/>
              </w:rPr>
            </w:pPr>
            <w:r>
              <w:rPr>
                <w:rFonts w:hint="eastAsia" w:ascii="宋体" w:hAnsi="宋体" w:cs="宋体"/>
                <w:sz w:val="22"/>
                <w:szCs w:val="22"/>
              </w:rPr>
              <w:t>2</w:t>
            </w:r>
          </w:p>
        </w:tc>
        <w:tc>
          <w:tcPr>
            <w:tcW w:w="1593" w:type="dxa"/>
            <w:vMerge w:val="continue"/>
            <w:vAlign w:val="center"/>
          </w:tcPr>
          <w:p>
            <w:pPr>
              <w:jc w:val="center"/>
              <w:rPr>
                <w:rFonts w:ascii="宋体" w:hAnsi="宋体" w:cs="宋体"/>
                <w:sz w:val="22"/>
                <w:szCs w:val="22"/>
              </w:rPr>
            </w:pPr>
          </w:p>
        </w:tc>
        <w:tc>
          <w:tcPr>
            <w:tcW w:w="2056" w:type="dxa"/>
            <w:vAlign w:val="center"/>
          </w:tcPr>
          <w:p>
            <w:pPr>
              <w:jc w:val="center"/>
              <w:rPr>
                <w:rFonts w:ascii="宋体" w:hAnsi="宋体" w:cs="宋体"/>
                <w:sz w:val="22"/>
                <w:szCs w:val="22"/>
              </w:rPr>
            </w:pPr>
            <w:r>
              <w:rPr>
                <w:rFonts w:hint="eastAsia" w:ascii="宋体" w:hAnsi="宋体" w:cs="宋体"/>
                <w:sz w:val="22"/>
                <w:szCs w:val="22"/>
              </w:rPr>
              <w:t>社会保险费</w:t>
            </w:r>
          </w:p>
        </w:tc>
        <w:tc>
          <w:tcPr>
            <w:tcW w:w="1201" w:type="dxa"/>
            <w:vAlign w:val="center"/>
          </w:tcPr>
          <w:p>
            <w:pPr>
              <w:snapToGrid w:val="0"/>
              <w:jc w:val="center"/>
              <w:rPr>
                <w:rFonts w:hint="eastAsia" w:ascii="宋体" w:hAnsi="宋体" w:eastAsia="宋体" w:cs="宋体"/>
                <w:sz w:val="22"/>
                <w:szCs w:val="22"/>
              </w:rPr>
            </w:pPr>
            <w:r>
              <w:rPr>
                <w:rFonts w:hint="eastAsia" w:ascii="宋体" w:hAnsi="宋体" w:eastAsia="宋体" w:cs="宋体"/>
                <w:sz w:val="22"/>
                <w:szCs w:val="22"/>
                <w:lang w:val="en-US" w:eastAsia="zh-CN"/>
              </w:rPr>
              <w:t>2.4</w:t>
            </w:r>
          </w:p>
        </w:tc>
        <w:tc>
          <w:tcPr>
            <w:tcW w:w="1157" w:type="dxa"/>
            <w:vAlign w:val="center"/>
          </w:tcPr>
          <w:p>
            <w:pPr>
              <w:snapToGrid w:val="0"/>
              <w:jc w:val="center"/>
              <w:rPr>
                <w:rFonts w:ascii="宋体" w:hAnsi="宋体" w:cs="宋体"/>
                <w:sz w:val="22"/>
                <w:szCs w:val="22"/>
              </w:rPr>
            </w:pPr>
            <w:r>
              <w:rPr>
                <w:rFonts w:hint="eastAsia" w:ascii="宋体" w:hAnsi="宋体" w:eastAsia="宋体" w:cs="宋体"/>
                <w:sz w:val="22"/>
                <w:szCs w:val="22"/>
                <w:lang w:val="en-US" w:eastAsia="zh-CN"/>
              </w:rPr>
              <w:t>3.8</w:t>
            </w:r>
          </w:p>
        </w:tc>
        <w:tc>
          <w:tcPr>
            <w:tcW w:w="2227" w:type="dxa"/>
            <w:vMerge w:val="continue"/>
            <w:vAlign w:val="top"/>
          </w:tcPr>
          <w:p>
            <w:pPr>
              <w:rPr>
                <w:rFonts w:ascii="宋体" w:hAnsi="宋体" w:cs="宋体"/>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6" w:hRule="atLeast"/>
          <w:jc w:val="center"/>
        </w:trPr>
        <w:tc>
          <w:tcPr>
            <w:tcW w:w="611" w:type="dxa"/>
            <w:vAlign w:val="center"/>
          </w:tcPr>
          <w:p>
            <w:pPr>
              <w:jc w:val="center"/>
              <w:rPr>
                <w:rFonts w:ascii="宋体" w:hAnsi="宋体" w:cs="宋体"/>
                <w:sz w:val="22"/>
                <w:szCs w:val="22"/>
              </w:rPr>
            </w:pPr>
            <w:r>
              <w:rPr>
                <w:rFonts w:hint="eastAsia" w:ascii="宋体" w:hAnsi="宋体" w:cs="宋体"/>
                <w:sz w:val="22"/>
                <w:szCs w:val="22"/>
              </w:rPr>
              <w:t>3</w:t>
            </w:r>
          </w:p>
        </w:tc>
        <w:tc>
          <w:tcPr>
            <w:tcW w:w="1593" w:type="dxa"/>
            <w:vMerge w:val="continue"/>
            <w:vAlign w:val="center"/>
          </w:tcPr>
          <w:p>
            <w:pPr>
              <w:jc w:val="center"/>
              <w:rPr>
                <w:rFonts w:ascii="宋体" w:hAnsi="宋体" w:cs="宋体"/>
                <w:sz w:val="22"/>
                <w:szCs w:val="22"/>
              </w:rPr>
            </w:pPr>
          </w:p>
        </w:tc>
        <w:tc>
          <w:tcPr>
            <w:tcW w:w="2056" w:type="dxa"/>
            <w:vAlign w:val="center"/>
          </w:tcPr>
          <w:p>
            <w:pPr>
              <w:jc w:val="center"/>
              <w:rPr>
                <w:rFonts w:ascii="宋体" w:hAnsi="宋体" w:cs="宋体"/>
                <w:sz w:val="22"/>
                <w:szCs w:val="22"/>
              </w:rPr>
            </w:pPr>
            <w:r>
              <w:rPr>
                <w:rFonts w:hint="eastAsia" w:ascii="宋体" w:hAnsi="宋体" w:cs="宋体"/>
                <w:sz w:val="22"/>
                <w:szCs w:val="22"/>
              </w:rPr>
              <w:t>住房公积金</w:t>
            </w:r>
          </w:p>
        </w:tc>
        <w:tc>
          <w:tcPr>
            <w:tcW w:w="1201" w:type="dxa"/>
            <w:vAlign w:val="center"/>
          </w:tcPr>
          <w:p>
            <w:pPr>
              <w:snapToGrid w:val="0"/>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0.42</w:t>
            </w:r>
          </w:p>
        </w:tc>
        <w:tc>
          <w:tcPr>
            <w:tcW w:w="1157" w:type="dxa"/>
            <w:vAlign w:val="center"/>
          </w:tcPr>
          <w:p>
            <w:pPr>
              <w:snapToGrid w:val="0"/>
              <w:jc w:val="center"/>
              <w:rPr>
                <w:rFonts w:ascii="宋体" w:hAnsi="宋体" w:cs="宋体"/>
                <w:sz w:val="22"/>
                <w:szCs w:val="22"/>
              </w:rPr>
            </w:pPr>
            <w:r>
              <w:rPr>
                <w:rFonts w:hint="eastAsia" w:ascii="宋体" w:hAnsi="宋体" w:eastAsia="宋体" w:cs="宋体"/>
                <w:sz w:val="22"/>
                <w:szCs w:val="22"/>
                <w:lang w:val="en-US" w:eastAsia="zh-CN"/>
              </w:rPr>
              <w:t>0.67</w:t>
            </w:r>
          </w:p>
        </w:tc>
        <w:tc>
          <w:tcPr>
            <w:tcW w:w="2227" w:type="dxa"/>
            <w:vMerge w:val="continue"/>
            <w:vAlign w:val="top"/>
          </w:tcPr>
          <w:p>
            <w:pPr>
              <w:rPr>
                <w:rFonts w:ascii="宋体" w:hAnsi="宋体" w:cs="宋体"/>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6" w:hRule="atLeast"/>
          <w:jc w:val="center"/>
        </w:trPr>
        <w:tc>
          <w:tcPr>
            <w:tcW w:w="611" w:type="dxa"/>
            <w:vAlign w:val="center"/>
          </w:tcPr>
          <w:p>
            <w:pPr>
              <w:jc w:val="center"/>
              <w:rPr>
                <w:rFonts w:ascii="宋体" w:hAnsi="宋体" w:cs="宋体"/>
                <w:sz w:val="22"/>
                <w:szCs w:val="22"/>
              </w:rPr>
            </w:pPr>
            <w:r>
              <w:rPr>
                <w:rFonts w:hint="eastAsia" w:ascii="宋体" w:hAnsi="宋体" w:cs="宋体"/>
                <w:sz w:val="22"/>
                <w:szCs w:val="22"/>
              </w:rPr>
              <w:t>4</w:t>
            </w:r>
          </w:p>
        </w:tc>
        <w:tc>
          <w:tcPr>
            <w:tcW w:w="1593" w:type="dxa"/>
            <w:vAlign w:val="center"/>
          </w:tcPr>
          <w:p>
            <w:pPr>
              <w:jc w:val="center"/>
              <w:rPr>
                <w:rFonts w:ascii="宋体" w:hAnsi="宋体" w:cs="宋体"/>
                <w:sz w:val="22"/>
                <w:szCs w:val="22"/>
              </w:rPr>
            </w:pPr>
            <w:r>
              <w:rPr>
                <w:rFonts w:hint="eastAsia" w:ascii="宋体" w:hAnsi="宋体" w:cs="宋体"/>
                <w:sz w:val="22"/>
                <w:szCs w:val="22"/>
              </w:rPr>
              <w:t>现场安全文明</w:t>
            </w:r>
          </w:p>
          <w:p>
            <w:pPr>
              <w:jc w:val="center"/>
              <w:rPr>
                <w:rFonts w:ascii="宋体" w:hAnsi="宋体" w:cs="宋体"/>
                <w:sz w:val="22"/>
                <w:szCs w:val="22"/>
              </w:rPr>
            </w:pPr>
            <w:r>
              <w:rPr>
                <w:rFonts w:hint="eastAsia" w:ascii="宋体" w:hAnsi="宋体" w:cs="宋体"/>
                <w:sz w:val="22"/>
                <w:szCs w:val="22"/>
              </w:rPr>
              <w:t>施工措施费</w:t>
            </w:r>
          </w:p>
        </w:tc>
        <w:tc>
          <w:tcPr>
            <w:tcW w:w="2056" w:type="dxa"/>
            <w:vAlign w:val="center"/>
          </w:tcPr>
          <w:p>
            <w:pPr>
              <w:jc w:val="center"/>
              <w:rPr>
                <w:rFonts w:ascii="宋体" w:hAnsi="宋体" w:cs="宋体"/>
                <w:sz w:val="22"/>
                <w:szCs w:val="22"/>
              </w:rPr>
            </w:pPr>
            <w:r>
              <w:rPr>
                <w:rFonts w:hint="eastAsia" w:ascii="宋体" w:hAnsi="宋体" w:cs="宋体"/>
                <w:sz w:val="22"/>
                <w:szCs w:val="22"/>
              </w:rPr>
              <w:t>基本费</w:t>
            </w:r>
          </w:p>
        </w:tc>
        <w:tc>
          <w:tcPr>
            <w:tcW w:w="1201" w:type="dxa"/>
            <w:vAlign w:val="center"/>
          </w:tcPr>
          <w:p>
            <w:pPr>
              <w:jc w:val="center"/>
              <w:rPr>
                <w:rFonts w:hint="default" w:ascii="宋体" w:hAnsi="宋体" w:eastAsia="宋体" w:cs="宋体"/>
                <w:sz w:val="22"/>
                <w:szCs w:val="22"/>
                <w:lang w:val="en-US" w:eastAsia="zh-CN"/>
              </w:rPr>
            </w:pPr>
            <w:r>
              <w:rPr>
                <w:rFonts w:hint="eastAsia" w:ascii="宋体" w:hAnsi="宋体" w:cs="宋体"/>
                <w:sz w:val="22"/>
                <w:szCs w:val="22"/>
                <w:lang w:val="en-US" w:eastAsia="zh-CN"/>
              </w:rPr>
              <w:t>1.5</w:t>
            </w:r>
          </w:p>
        </w:tc>
        <w:tc>
          <w:tcPr>
            <w:tcW w:w="1157" w:type="dxa"/>
            <w:vAlign w:val="center"/>
          </w:tcPr>
          <w:p>
            <w:pPr>
              <w:jc w:val="center"/>
              <w:rPr>
                <w:rFonts w:hint="default" w:ascii="宋体" w:hAnsi="宋体" w:eastAsia="宋体" w:cs="宋体"/>
                <w:sz w:val="22"/>
                <w:szCs w:val="22"/>
                <w:lang w:val="en-US" w:eastAsia="zh-CN"/>
              </w:rPr>
            </w:pPr>
            <w:r>
              <w:rPr>
                <w:rFonts w:hint="eastAsia" w:ascii="宋体" w:hAnsi="宋体" w:cs="宋体"/>
                <w:sz w:val="22"/>
                <w:szCs w:val="22"/>
                <w:lang w:val="en-US" w:eastAsia="zh-CN"/>
              </w:rPr>
              <w:t>1.5</w:t>
            </w:r>
          </w:p>
        </w:tc>
        <w:tc>
          <w:tcPr>
            <w:tcW w:w="2227" w:type="dxa"/>
            <w:vAlign w:val="center"/>
          </w:tcPr>
          <w:p>
            <w:pPr>
              <w:rPr>
                <w:rFonts w:hint="eastAsia" w:ascii="宋体" w:hAnsi="宋体" w:cs="宋体"/>
                <w:sz w:val="22"/>
                <w:szCs w:val="22"/>
              </w:rPr>
            </w:pPr>
            <w:r>
              <w:rPr>
                <w:rFonts w:hint="eastAsia" w:ascii="宋体" w:hAnsi="宋体" w:cs="宋体"/>
                <w:sz w:val="22"/>
                <w:szCs w:val="22"/>
              </w:rPr>
              <w:t>分部分项工程费+单价措施项目费-除税工程设备费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6" w:hRule="atLeast"/>
          <w:jc w:val="center"/>
        </w:trPr>
        <w:tc>
          <w:tcPr>
            <w:tcW w:w="611" w:type="dxa"/>
            <w:vAlign w:val="center"/>
          </w:tcPr>
          <w:p>
            <w:pPr>
              <w:jc w:val="center"/>
              <w:rPr>
                <w:rFonts w:hint="eastAsia" w:ascii="宋体" w:hAnsi="宋体" w:eastAsia="宋体" w:cs="宋体"/>
                <w:sz w:val="22"/>
                <w:szCs w:val="22"/>
                <w:lang w:eastAsia="zh-CN"/>
              </w:rPr>
            </w:pPr>
            <w:r>
              <w:rPr>
                <w:rFonts w:hint="eastAsia" w:ascii="宋体" w:hAnsi="宋体" w:cs="宋体"/>
                <w:sz w:val="22"/>
                <w:szCs w:val="22"/>
                <w:lang w:val="en-US" w:eastAsia="zh-CN"/>
              </w:rPr>
              <w:t>5</w:t>
            </w:r>
          </w:p>
        </w:tc>
        <w:tc>
          <w:tcPr>
            <w:tcW w:w="1593" w:type="dxa"/>
            <w:vAlign w:val="center"/>
          </w:tcPr>
          <w:p>
            <w:pPr>
              <w:jc w:val="center"/>
              <w:rPr>
                <w:rFonts w:ascii="宋体" w:hAnsi="宋体" w:cs="宋体"/>
                <w:sz w:val="22"/>
                <w:szCs w:val="22"/>
              </w:rPr>
            </w:pPr>
            <w:r>
              <w:rPr>
                <w:rFonts w:hint="eastAsia" w:ascii="宋体" w:hAnsi="宋体" w:cs="宋体"/>
                <w:sz w:val="22"/>
                <w:szCs w:val="22"/>
              </w:rPr>
              <w:t>税  金</w:t>
            </w:r>
          </w:p>
        </w:tc>
        <w:tc>
          <w:tcPr>
            <w:tcW w:w="2056" w:type="dxa"/>
            <w:vAlign w:val="center"/>
          </w:tcPr>
          <w:p>
            <w:pPr>
              <w:jc w:val="center"/>
              <w:rPr>
                <w:rFonts w:ascii="宋体" w:hAnsi="宋体" w:cs="宋体"/>
                <w:sz w:val="22"/>
                <w:szCs w:val="22"/>
              </w:rPr>
            </w:pPr>
            <w:r>
              <w:rPr>
                <w:rFonts w:hint="eastAsia" w:ascii="宋体" w:hAnsi="宋体" w:cs="宋体"/>
                <w:sz w:val="22"/>
                <w:szCs w:val="22"/>
              </w:rPr>
              <w:t>税   金</w:t>
            </w:r>
          </w:p>
        </w:tc>
        <w:tc>
          <w:tcPr>
            <w:tcW w:w="1201" w:type="dxa"/>
            <w:vAlign w:val="center"/>
          </w:tcPr>
          <w:p>
            <w:pPr>
              <w:jc w:val="center"/>
              <w:rPr>
                <w:rFonts w:hint="eastAsia" w:ascii="宋体" w:hAnsi="宋体" w:eastAsia="宋体" w:cs="宋体"/>
                <w:sz w:val="22"/>
                <w:szCs w:val="22"/>
                <w:lang w:val="en-US" w:eastAsia="zh-CN"/>
              </w:rPr>
            </w:pPr>
            <w:r>
              <w:rPr>
                <w:rFonts w:hint="eastAsia" w:ascii="宋体" w:hAnsi="宋体" w:cs="宋体"/>
                <w:sz w:val="22"/>
                <w:szCs w:val="22"/>
                <w:lang w:val="en-US" w:eastAsia="zh-CN"/>
              </w:rPr>
              <w:t>9</w:t>
            </w:r>
          </w:p>
        </w:tc>
        <w:tc>
          <w:tcPr>
            <w:tcW w:w="1157" w:type="dxa"/>
            <w:vAlign w:val="center"/>
          </w:tcPr>
          <w:p>
            <w:pPr>
              <w:jc w:val="center"/>
              <w:rPr>
                <w:rFonts w:hint="eastAsia" w:ascii="宋体" w:hAnsi="宋体" w:cs="宋体"/>
                <w:sz w:val="22"/>
                <w:szCs w:val="22"/>
              </w:rPr>
            </w:pPr>
            <w:r>
              <w:rPr>
                <w:rFonts w:hint="eastAsia" w:ascii="宋体" w:hAnsi="宋体" w:cs="宋体"/>
                <w:sz w:val="22"/>
                <w:szCs w:val="22"/>
                <w:lang w:val="en-US" w:eastAsia="zh-CN"/>
              </w:rPr>
              <w:t>9</w:t>
            </w:r>
          </w:p>
        </w:tc>
        <w:tc>
          <w:tcPr>
            <w:tcW w:w="2227" w:type="dxa"/>
            <w:vAlign w:val="center"/>
          </w:tcPr>
          <w:p>
            <w:pPr>
              <w:jc w:val="center"/>
              <w:rPr>
                <w:rFonts w:ascii="宋体" w:hAnsi="宋体" w:cs="宋体"/>
                <w:sz w:val="22"/>
                <w:szCs w:val="22"/>
              </w:rPr>
            </w:pPr>
            <w:r>
              <w:rPr>
                <w:rFonts w:hint="eastAsia" w:ascii="宋体" w:hAnsi="宋体" w:cs="宋体"/>
                <w:sz w:val="22"/>
                <w:szCs w:val="22"/>
              </w:rPr>
              <w:t>除税工程造价</w:t>
            </w:r>
          </w:p>
        </w:tc>
      </w:tr>
    </w:tbl>
    <w:p>
      <w:pPr>
        <w:keepNext w:val="0"/>
        <w:keepLines w:val="0"/>
        <w:pageBreakBefore w:val="0"/>
        <w:widowControl w:val="0"/>
        <w:spacing w:line="360" w:lineRule="auto"/>
        <w:rPr>
          <w:rFonts w:hint="eastAsia" w:ascii="宋体" w:hAnsi="宋体" w:eastAsia="宋体" w:cs="宋体"/>
          <w:b/>
          <w:color w:val="0000FF"/>
          <w:sz w:val="24"/>
        </w:rPr>
      </w:pPr>
    </w:p>
    <w:p>
      <w:pPr>
        <w:keepNext w:val="0"/>
        <w:keepLines w:val="0"/>
        <w:pageBreakBefore w:val="0"/>
        <w:widowControl w:val="0"/>
        <w:spacing w:line="360" w:lineRule="auto"/>
        <w:ind w:firstLine="472"/>
        <w:rPr>
          <w:rFonts w:hint="eastAsia" w:ascii="宋体" w:hAnsi="宋体" w:eastAsia="宋体" w:cs="宋体"/>
          <w:b/>
          <w:sz w:val="24"/>
          <w:lang w:eastAsia="zh-CN"/>
        </w:rPr>
      </w:pPr>
      <w:r>
        <w:rPr>
          <w:rFonts w:hint="eastAsia" w:ascii="宋体" w:hAnsi="宋体" w:eastAsia="宋体" w:cs="宋体"/>
          <w:b/>
          <w:color w:val="auto"/>
          <w:sz w:val="24"/>
        </w:rPr>
        <w:t>注：①现场安全文明施工措施费率为暂定，供应商应足额计取，不得更改费率。竣工结算时，现场安全文明施工措施费基本费根据《关于建筑业实施营改增后江苏省建设工程计价依据调整的通知》（苏建价【2016】154号文）规定足额计取，不得更改费率</w:t>
      </w:r>
      <w:r>
        <w:rPr>
          <w:rFonts w:hint="eastAsia" w:ascii="宋体" w:hAnsi="宋体" w:cs="宋体"/>
          <w:b/>
          <w:color w:val="auto"/>
          <w:sz w:val="24"/>
          <w:lang w:eastAsia="zh-CN"/>
        </w:rPr>
        <w:t>。</w:t>
      </w:r>
    </w:p>
    <w:p>
      <w:pPr>
        <w:keepNext w:val="0"/>
        <w:keepLines w:val="0"/>
        <w:pageBreakBefore w:val="0"/>
        <w:widowControl w:val="0"/>
        <w:spacing w:line="360" w:lineRule="auto"/>
        <w:ind w:firstLine="482"/>
        <w:rPr>
          <w:rFonts w:hint="eastAsia" w:ascii="宋体" w:hAnsi="宋体" w:eastAsia="宋体" w:cs="宋体"/>
          <w:b/>
          <w:sz w:val="24"/>
          <w:highlight w:val="none"/>
        </w:rPr>
      </w:pPr>
      <w:r>
        <w:rPr>
          <w:rFonts w:hint="eastAsia" w:ascii="宋体" w:hAnsi="宋体" w:cs="宋体"/>
          <w:b/>
          <w:sz w:val="24"/>
          <w:highlight w:val="none"/>
          <w:lang w:val="en-US" w:eastAsia="zh-CN"/>
        </w:rPr>
        <w:t>②</w:t>
      </w:r>
      <w:r>
        <w:rPr>
          <w:rFonts w:hint="eastAsia" w:ascii="宋体" w:hAnsi="宋体" w:eastAsia="宋体" w:cs="宋体"/>
          <w:b/>
          <w:sz w:val="24"/>
          <w:highlight w:val="none"/>
        </w:rPr>
        <w:t>不可竞争费以网上公布的清单中的为准</w:t>
      </w:r>
      <w:r>
        <w:rPr>
          <w:rFonts w:ascii="宋体" w:hAnsi="宋体" w:eastAsia="宋体" w:cs="宋体"/>
          <w:b/>
          <w:sz w:val="24"/>
          <w:highlight w:val="none"/>
        </w:rPr>
        <w:t>。</w:t>
      </w:r>
    </w:p>
    <w:p>
      <w:pPr>
        <w:keepNext w:val="0"/>
        <w:keepLines w:val="0"/>
        <w:pageBreakBefore w:val="0"/>
        <w:widowControl w:val="0"/>
        <w:spacing w:line="360" w:lineRule="auto"/>
        <w:ind w:firstLine="480"/>
        <w:rPr>
          <w:rFonts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5</w:t>
      </w:r>
      <w:r>
        <w:rPr>
          <w:rFonts w:hint="eastAsia" w:ascii="宋体" w:hAnsi="宋体" w:eastAsia="宋体" w:cs="宋体"/>
          <w:bCs/>
          <w:color w:val="000000"/>
          <w:sz w:val="24"/>
          <w:highlight w:val="none"/>
        </w:rPr>
        <w:t>、谈判响应报价的计价依据</w:t>
      </w:r>
    </w:p>
    <w:p>
      <w:pPr>
        <w:keepNext w:val="0"/>
        <w:keepLines w:val="0"/>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highlight w:val="none"/>
        </w:rPr>
        <w:t>按照国家统一的工程量清单计价规范，配套使用江苏省建筑与装饰、安装工程定额、费用计算规则和项目指引，由采购单位提供工</w:t>
      </w:r>
      <w:r>
        <w:rPr>
          <w:rFonts w:hint="eastAsia" w:ascii="宋体" w:hAnsi="宋体" w:eastAsia="宋体" w:cs="宋体"/>
          <w:bCs/>
          <w:color w:val="000000"/>
          <w:sz w:val="24"/>
        </w:rPr>
        <w:t>程量，各供应商自主报价确定工程造价的计价方式。</w:t>
      </w:r>
    </w:p>
    <w:p>
      <w:pPr>
        <w:keepNext w:val="0"/>
        <w:keepLines w:val="0"/>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lang w:val="en-US" w:eastAsia="zh-CN"/>
        </w:rPr>
        <w:t>6</w:t>
      </w:r>
      <w:r>
        <w:rPr>
          <w:rFonts w:hint="eastAsia" w:ascii="宋体" w:hAnsi="宋体" w:eastAsia="宋体" w:cs="宋体"/>
          <w:bCs/>
          <w:color w:val="000000"/>
          <w:sz w:val="24"/>
        </w:rPr>
        <w:t>、</w:t>
      </w:r>
      <w:r>
        <w:rPr>
          <w:rFonts w:hint="eastAsia" w:ascii="宋体" w:hAnsi="宋体" w:eastAsia="宋体" w:cs="宋体"/>
          <w:bCs/>
          <w:color w:val="000000"/>
          <w:sz w:val="24"/>
          <w:lang w:val="en-US" w:eastAsia="zh-CN"/>
        </w:rPr>
        <w:t>谈判</w:t>
      </w:r>
      <w:r>
        <w:rPr>
          <w:rFonts w:hint="eastAsia" w:ascii="宋体" w:hAnsi="宋体" w:eastAsia="宋体" w:cs="宋体"/>
          <w:bCs/>
          <w:color w:val="000000"/>
          <w:sz w:val="24"/>
        </w:rPr>
        <w:t>响应报价方式：</w:t>
      </w:r>
    </w:p>
    <w:p>
      <w:pPr>
        <w:keepNext w:val="0"/>
        <w:keepLines w:val="0"/>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本工程项目采用</w:t>
      </w:r>
      <w:r>
        <w:rPr>
          <w:rFonts w:hint="eastAsia" w:ascii="宋体" w:hAnsi="宋体" w:eastAsia="宋体" w:cs="宋体"/>
          <w:b/>
          <w:bCs/>
          <w:color w:val="000000"/>
          <w:sz w:val="24"/>
          <w:u w:val="single"/>
        </w:rPr>
        <w:t>固定单价报价</w:t>
      </w:r>
      <w:r>
        <w:rPr>
          <w:rFonts w:hint="eastAsia" w:ascii="宋体" w:hAnsi="宋体" w:eastAsia="宋体" w:cs="宋体"/>
          <w:bCs/>
          <w:color w:val="000000"/>
          <w:sz w:val="24"/>
        </w:rPr>
        <w:t>方式。工程量的风险由采购单位承担，价格风险在约定风险范围内的，由成交供应商承担，风险范围以外的按合同约定承担。竣工结算的工程量按发承包双方在合同中约定应予计量且实际完成的工程量确定，完成发包人要求的合同以外的零星工作或发生非承包人责任事件的工程量按现场签证确定。</w:t>
      </w:r>
    </w:p>
    <w:p>
      <w:pPr>
        <w:keepNext w:val="0"/>
        <w:keepLines w:val="0"/>
        <w:pageBreakBefore w:val="0"/>
        <w:widowControl w:val="0"/>
        <w:spacing w:line="360" w:lineRule="auto"/>
        <w:ind w:firstLine="480"/>
        <w:rPr>
          <w:rFonts w:ascii="宋体" w:hAnsi="宋体" w:eastAsia="宋体" w:cs="宋体"/>
          <w:sz w:val="24"/>
        </w:rPr>
      </w:pPr>
      <w:r>
        <w:rPr>
          <w:rFonts w:hint="eastAsia" w:ascii="宋体" w:hAnsi="宋体" w:eastAsia="宋体" w:cs="宋体"/>
          <w:sz w:val="24"/>
          <w:lang w:val="en-US" w:eastAsia="zh-CN"/>
        </w:rPr>
        <w:t>7</w:t>
      </w:r>
      <w:r>
        <w:rPr>
          <w:rFonts w:hint="eastAsia" w:ascii="宋体" w:hAnsi="宋体" w:eastAsia="宋体" w:cs="宋体"/>
          <w:sz w:val="24"/>
        </w:rPr>
        <w:t>、成交供应商的报价包含了采购单位现有场地条件下，整个工程施工完成，并验收合格且交付前的所有费用，成交后须按相关规范及采购单位要求进行施工。</w:t>
      </w:r>
    </w:p>
    <w:p>
      <w:pPr>
        <w:keepNext w:val="0"/>
        <w:keepLines w:val="0"/>
        <w:pageBreakBefore w:val="0"/>
        <w:widowControl w:val="0"/>
        <w:spacing w:line="360" w:lineRule="auto"/>
        <w:ind w:firstLine="480"/>
        <w:outlineLvl w:val="1"/>
        <w:rPr>
          <w:rFonts w:ascii="宋体" w:hAnsi="宋体" w:eastAsia="宋体" w:cs="宋体"/>
          <w:sz w:val="24"/>
        </w:rPr>
      </w:pPr>
      <w:r>
        <w:rPr>
          <w:rFonts w:hint="eastAsia" w:ascii="宋体" w:hAnsi="宋体" w:cs="宋体"/>
          <w:sz w:val="24"/>
          <w:lang w:val="en-US" w:eastAsia="zh-CN"/>
        </w:rPr>
        <w:t>8</w:t>
      </w:r>
      <w:r>
        <w:rPr>
          <w:rFonts w:hint="eastAsia" w:ascii="宋体" w:hAnsi="宋体" w:cs="宋体"/>
          <w:sz w:val="24"/>
        </w:rPr>
        <w:t>、</w:t>
      </w:r>
      <w:r>
        <w:rPr>
          <w:rFonts w:hint="eastAsia" w:ascii="宋体" w:hAnsi="宋体" w:eastAsia="宋体" w:cs="宋体"/>
          <w:sz w:val="24"/>
        </w:rPr>
        <w:t>各供应商应详细阅读</w:t>
      </w:r>
      <w:r>
        <w:rPr>
          <w:rFonts w:hint="eastAsia" w:ascii="宋体" w:hAnsi="宋体" w:eastAsia="宋体" w:cs="宋体"/>
          <w:bCs/>
          <w:color w:val="000000"/>
          <w:sz w:val="24"/>
          <w:lang w:val="en-US" w:eastAsia="zh-CN"/>
        </w:rPr>
        <w:t>谈判</w:t>
      </w:r>
      <w:r>
        <w:rPr>
          <w:rFonts w:hint="eastAsia" w:ascii="宋体" w:hAnsi="宋体" w:eastAsia="宋体" w:cs="宋体"/>
          <w:sz w:val="24"/>
        </w:rPr>
        <w:t>文件的全部内容，根据采购项目需求，准确制定相关工作方案等，必须对本采购项目全部进行报价，如有漏项，视同对本项目的优惠。不按</w:t>
      </w:r>
      <w:r>
        <w:rPr>
          <w:rFonts w:hint="eastAsia" w:ascii="宋体" w:hAnsi="宋体" w:eastAsia="宋体" w:cs="宋体"/>
          <w:bCs/>
          <w:color w:val="000000"/>
          <w:sz w:val="24"/>
          <w:lang w:val="en-US" w:eastAsia="zh-CN"/>
        </w:rPr>
        <w:t>谈判</w:t>
      </w:r>
      <w:r>
        <w:rPr>
          <w:rFonts w:hint="eastAsia" w:ascii="宋体" w:hAnsi="宋体" w:eastAsia="宋体" w:cs="宋体"/>
          <w:sz w:val="24"/>
        </w:rPr>
        <w:t>文件的要求提供响应文件，导致报价无效，按无效标处理。</w:t>
      </w:r>
    </w:p>
    <w:p>
      <w:pPr>
        <w:keepNext w:val="0"/>
        <w:keepLines w:val="0"/>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sz w:val="24"/>
          <w:lang w:val="en-US" w:eastAsia="zh-CN"/>
        </w:rPr>
        <w:t>9</w:t>
      </w:r>
      <w:r>
        <w:rPr>
          <w:rFonts w:hint="eastAsia" w:ascii="宋体" w:hAnsi="宋体" w:eastAsia="宋体" w:cs="宋体"/>
          <w:sz w:val="24"/>
        </w:rPr>
        <w:t>、请各供应商充分考虑周边场地情况，不得以任何要求增加费用，各供应商应提前踏勘现场，自行考虑交通、材料堆放等困难产生的费用，结算时不作调整。</w:t>
      </w:r>
    </w:p>
    <w:p>
      <w:pPr>
        <w:keepNext w:val="0"/>
        <w:keepLines w:val="0"/>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0</w:t>
      </w:r>
      <w:r>
        <w:rPr>
          <w:rFonts w:hint="eastAsia" w:ascii="宋体" w:hAnsi="宋体" w:eastAsia="宋体" w:cs="宋体"/>
          <w:bCs/>
          <w:color w:val="000000"/>
          <w:sz w:val="24"/>
        </w:rPr>
        <w:t>、谈判响应报价编制要求</w:t>
      </w:r>
      <w:bookmarkStart w:id="85" w:name="_Toc289792062"/>
      <w:bookmarkStart w:id="86" w:name="_Toc268498924"/>
      <w:bookmarkStart w:id="87" w:name="_Toc288209247"/>
    </w:p>
    <w:p>
      <w:pPr>
        <w:keepNext w:val="0"/>
        <w:keepLines w:val="0"/>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0</w:t>
      </w:r>
      <w:r>
        <w:rPr>
          <w:rFonts w:hint="eastAsia" w:ascii="宋体" w:hAnsi="宋体" w:eastAsia="宋体" w:cs="宋体"/>
          <w:bCs/>
          <w:color w:val="000000"/>
          <w:sz w:val="24"/>
        </w:rPr>
        <w:t>.1供应商按本企业定额，无企业定额的，参照招标控制价编制依据。</w:t>
      </w:r>
    </w:p>
    <w:p>
      <w:pPr>
        <w:keepNext w:val="0"/>
        <w:keepLines w:val="0"/>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0</w:t>
      </w:r>
      <w:r>
        <w:rPr>
          <w:rFonts w:hint="eastAsia" w:ascii="宋体" w:hAnsi="宋体" w:eastAsia="宋体" w:cs="宋体"/>
          <w:bCs/>
          <w:color w:val="000000"/>
          <w:sz w:val="24"/>
        </w:rPr>
        <w:t>.2采用工程量清单计价方式，供应商不得采用总价让利或以总价百分比让利等办法进行</w:t>
      </w:r>
      <w:r>
        <w:rPr>
          <w:rFonts w:hint="eastAsia" w:ascii="宋体" w:hAnsi="宋体" w:eastAsia="宋体" w:cs="宋体"/>
          <w:bCs/>
          <w:color w:val="000000"/>
          <w:sz w:val="24"/>
          <w:lang w:val="en-US" w:eastAsia="zh-CN"/>
        </w:rPr>
        <w:t>谈判</w:t>
      </w:r>
      <w:r>
        <w:rPr>
          <w:rFonts w:hint="eastAsia" w:ascii="宋体" w:hAnsi="宋体" w:eastAsia="宋体" w:cs="宋体"/>
          <w:bCs/>
          <w:color w:val="000000"/>
          <w:sz w:val="24"/>
        </w:rPr>
        <w:t>响应报价。</w:t>
      </w:r>
    </w:p>
    <w:p>
      <w:pPr>
        <w:keepNext w:val="0"/>
        <w:keepLines w:val="0"/>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0</w:t>
      </w:r>
      <w:r>
        <w:rPr>
          <w:rFonts w:hint="eastAsia" w:ascii="宋体" w:hAnsi="宋体" w:eastAsia="宋体" w:cs="宋体"/>
          <w:bCs/>
          <w:color w:val="000000"/>
          <w:sz w:val="24"/>
        </w:rPr>
        <w:t>.3除供应商自行补充的措施项目外，</w:t>
      </w:r>
      <w:r>
        <w:rPr>
          <w:rFonts w:hint="eastAsia" w:ascii="宋体" w:hAnsi="宋体" w:eastAsia="宋体" w:cs="宋体"/>
          <w:bCs/>
          <w:color w:val="000000"/>
          <w:sz w:val="24"/>
          <w:lang w:val="en-US" w:eastAsia="zh-CN"/>
        </w:rPr>
        <w:t>谈判</w:t>
      </w:r>
      <w:r>
        <w:rPr>
          <w:rFonts w:hint="eastAsia" w:ascii="宋体" w:hAnsi="宋体" w:eastAsia="宋体" w:cs="宋体"/>
          <w:bCs/>
          <w:color w:val="000000"/>
          <w:sz w:val="24"/>
        </w:rPr>
        <w:t>响应报价的项目编码、项目名称、计量单位、工程量必须与采购单位提供的一致。</w:t>
      </w:r>
    </w:p>
    <w:p>
      <w:pPr>
        <w:keepNext w:val="0"/>
        <w:keepLines w:val="0"/>
        <w:pageBreakBefore w:val="0"/>
        <w:widowControl w:val="0"/>
        <w:spacing w:line="360" w:lineRule="auto"/>
        <w:ind w:firstLine="480"/>
        <w:rPr>
          <w:rFonts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0</w:t>
      </w:r>
      <w:r>
        <w:rPr>
          <w:rFonts w:hint="eastAsia" w:ascii="宋体" w:hAnsi="宋体" w:eastAsia="宋体" w:cs="宋体"/>
          <w:color w:val="000000"/>
          <w:sz w:val="24"/>
        </w:rPr>
        <w:t>.4工程量清单中供应商没有填入单价或价格的子目，其费用视为已分摊在工程量清单中其他子目的单价或价格之中。</w:t>
      </w:r>
    </w:p>
    <w:p>
      <w:pPr>
        <w:keepNext w:val="0"/>
        <w:keepLines w:val="0"/>
        <w:pageBreakBefore w:val="0"/>
        <w:widowControl w:val="0"/>
        <w:spacing w:line="360" w:lineRule="auto"/>
        <w:ind w:firstLine="482"/>
        <w:rPr>
          <w:rFonts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0</w:t>
      </w:r>
      <w:r>
        <w:rPr>
          <w:rFonts w:hint="eastAsia" w:ascii="宋体" w:hAnsi="宋体" w:eastAsia="宋体" w:cs="宋体"/>
          <w:color w:val="000000"/>
          <w:sz w:val="24"/>
        </w:rPr>
        <w:t>.5</w:t>
      </w:r>
      <w:r>
        <w:rPr>
          <w:rFonts w:hint="eastAsia" w:ascii="宋体" w:hAnsi="宋体" w:eastAsia="宋体" w:cs="宋体"/>
          <w:bCs/>
          <w:color w:val="000000"/>
          <w:sz w:val="24"/>
          <w:lang w:val="en-US" w:eastAsia="zh-CN"/>
        </w:rPr>
        <w:t>谈判</w:t>
      </w:r>
      <w:r>
        <w:rPr>
          <w:rFonts w:hint="eastAsia" w:ascii="宋体" w:hAnsi="宋体" w:eastAsia="宋体" w:cs="宋体"/>
          <w:bCs/>
          <w:color w:val="000000"/>
          <w:sz w:val="24"/>
        </w:rPr>
        <w:t>响应报价</w:t>
      </w:r>
      <w:r>
        <w:rPr>
          <w:rFonts w:hint="eastAsia" w:ascii="宋体" w:hAnsi="宋体" w:eastAsia="宋体" w:cs="宋体"/>
          <w:color w:val="000000"/>
          <w:sz w:val="24"/>
        </w:rPr>
        <w:t>应根据</w:t>
      </w:r>
      <w:r>
        <w:rPr>
          <w:rFonts w:hint="eastAsia" w:ascii="宋体" w:hAnsi="宋体" w:eastAsia="宋体" w:cs="宋体"/>
          <w:bCs/>
          <w:color w:val="000000"/>
          <w:sz w:val="24"/>
          <w:lang w:val="en-US" w:eastAsia="zh-CN"/>
        </w:rPr>
        <w:t>谈判</w:t>
      </w:r>
      <w:r>
        <w:rPr>
          <w:rFonts w:hint="eastAsia" w:ascii="宋体" w:hAnsi="宋体" w:eastAsia="宋体" w:cs="宋体"/>
          <w:color w:val="000000"/>
          <w:sz w:val="24"/>
        </w:rPr>
        <w:t>文件中的工程量清单和有关要求、施工现场实际情况及拟定的施工方案或施工组织设计，依据企业定额和市场价格信息，实行自主报价（已列入不可竞争的项目除外）。供应商所报设备价、材料价如低于同期的省、市、县的造价信息或低于同期的市场价格信息，视为对采购单位的优惠。供应商</w:t>
      </w:r>
      <w:r>
        <w:rPr>
          <w:rFonts w:hint="eastAsia" w:ascii="宋体" w:hAnsi="宋体" w:eastAsia="宋体" w:cs="宋体"/>
          <w:bCs/>
          <w:color w:val="000000"/>
          <w:sz w:val="24"/>
          <w:lang w:val="en-US" w:eastAsia="zh-CN"/>
        </w:rPr>
        <w:t>谈判</w:t>
      </w:r>
      <w:r>
        <w:rPr>
          <w:rFonts w:hint="eastAsia" w:ascii="宋体" w:hAnsi="宋体" w:eastAsia="宋体" w:cs="宋体"/>
          <w:color w:val="000000"/>
          <w:sz w:val="24"/>
        </w:rPr>
        <w:t>响应报价中所报设备、材料其规格、尺寸、等级不得低于清单的要求。成交供应商应根据清单确定的标准、等级、规格组织施工。</w:t>
      </w:r>
    </w:p>
    <w:p>
      <w:pPr>
        <w:keepNext w:val="0"/>
        <w:keepLines w:val="0"/>
        <w:pageBreakBefore w:val="0"/>
        <w:widowControl w:val="0"/>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0</w:t>
      </w:r>
      <w:r>
        <w:rPr>
          <w:rFonts w:hint="eastAsia" w:ascii="宋体" w:hAnsi="宋体" w:eastAsia="宋体" w:cs="宋体"/>
          <w:color w:val="000000"/>
          <w:sz w:val="24"/>
        </w:rPr>
        <w:t>.6供应商不得擅自改动采购单位提供的工程量清单上的内容。若对提供的工程量清单内容有疑义，请将书面疑问材料在规定的时间和方法向</w:t>
      </w:r>
      <w:r>
        <w:rPr>
          <w:rFonts w:hint="eastAsia" w:ascii="宋体" w:hAnsi="宋体" w:eastAsia="宋体" w:cs="宋体"/>
          <w:sz w:val="24"/>
        </w:rPr>
        <w:t>采购代理机构</w:t>
      </w:r>
      <w:r>
        <w:rPr>
          <w:rFonts w:hint="eastAsia" w:ascii="宋体" w:hAnsi="宋体" w:eastAsia="宋体" w:cs="宋体"/>
          <w:color w:val="000000"/>
          <w:sz w:val="24"/>
        </w:rPr>
        <w:t>提出，其中清单内容的书面疑问材料经采购单位组织核实确认后提供最终工程量清单，供应商在</w:t>
      </w:r>
      <w:r>
        <w:rPr>
          <w:rFonts w:hint="eastAsia" w:ascii="宋体" w:hAnsi="宋体" w:eastAsia="宋体" w:cs="宋体"/>
          <w:bCs/>
          <w:color w:val="000000"/>
          <w:sz w:val="24"/>
          <w:lang w:val="en-US" w:eastAsia="zh-CN"/>
        </w:rPr>
        <w:t>谈判</w:t>
      </w:r>
      <w:r>
        <w:rPr>
          <w:rFonts w:hint="eastAsia" w:ascii="宋体" w:hAnsi="宋体" w:eastAsia="宋体" w:cs="宋体"/>
          <w:color w:val="000000"/>
          <w:sz w:val="24"/>
        </w:rPr>
        <w:t>响应报价时，不得增减清单工程量。</w:t>
      </w:r>
    </w:p>
    <w:p>
      <w:pPr>
        <w:keepNext w:val="0"/>
        <w:keepLines w:val="0"/>
        <w:pageBreakBefore w:val="0"/>
        <w:widowControl w:val="0"/>
        <w:spacing w:line="360" w:lineRule="auto"/>
        <w:ind w:firstLine="480"/>
        <w:jc w:val="left"/>
        <w:rPr>
          <w:rFonts w:ascii="宋体" w:hAnsi="宋体" w:eastAsia="宋体" w:cs="宋体"/>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0</w:t>
      </w:r>
      <w:r>
        <w:rPr>
          <w:rFonts w:hint="eastAsia" w:ascii="宋体" w:hAnsi="宋体" w:eastAsia="宋体" w:cs="宋体"/>
          <w:color w:val="000000"/>
          <w:sz w:val="24"/>
        </w:rPr>
        <w:t>.7本工程施工期间涉及环保、城市卫生、市政、居委会、派出所等相关部门收取的费用，以及夜间文明施工、保护周边地下管线和架空线的安全的费用等，供应商</w:t>
      </w:r>
      <w:r>
        <w:rPr>
          <w:rFonts w:hint="eastAsia" w:ascii="宋体" w:hAnsi="宋体" w:eastAsia="宋体" w:cs="宋体"/>
          <w:sz w:val="24"/>
        </w:rPr>
        <w:t>均应综合考虑在</w:t>
      </w:r>
      <w:r>
        <w:rPr>
          <w:rFonts w:hint="eastAsia" w:ascii="宋体" w:hAnsi="宋体" w:eastAsia="宋体" w:cs="宋体"/>
          <w:bCs/>
          <w:color w:val="000000"/>
          <w:sz w:val="24"/>
          <w:lang w:val="en-US" w:eastAsia="zh-CN"/>
        </w:rPr>
        <w:t>谈判</w:t>
      </w:r>
      <w:r>
        <w:rPr>
          <w:rFonts w:hint="eastAsia" w:ascii="宋体" w:hAnsi="宋体" w:eastAsia="宋体" w:cs="宋体"/>
          <w:sz w:val="24"/>
        </w:rPr>
        <w:t>响应报价中，竣工结算时一律不作调整。</w:t>
      </w:r>
    </w:p>
    <w:p>
      <w:pPr>
        <w:keepNext w:val="0"/>
        <w:keepLines w:val="0"/>
        <w:pageBreakBefore w:val="0"/>
        <w:widowControl w:val="0"/>
        <w:spacing w:line="360" w:lineRule="auto"/>
        <w:ind w:firstLine="480"/>
        <w:jc w:val="left"/>
        <w:rPr>
          <w:rFonts w:ascii="宋体" w:hAnsi="宋体" w:eastAsia="宋体" w:cs="宋体"/>
          <w:color w:val="000000"/>
          <w:sz w:val="24"/>
        </w:rPr>
      </w:pPr>
      <w:r>
        <w:rPr>
          <w:rFonts w:hint="eastAsia" w:ascii="宋体" w:hAnsi="宋体" w:eastAsia="宋体" w:cs="宋体"/>
          <w:sz w:val="24"/>
        </w:rPr>
        <w:t>1</w:t>
      </w:r>
      <w:r>
        <w:rPr>
          <w:rFonts w:hint="eastAsia" w:ascii="宋体" w:hAnsi="宋体" w:eastAsia="宋体" w:cs="宋体"/>
          <w:sz w:val="24"/>
          <w:lang w:val="en-US" w:eastAsia="zh-CN"/>
        </w:rPr>
        <w:t>0</w:t>
      </w:r>
      <w:r>
        <w:rPr>
          <w:rFonts w:hint="eastAsia" w:ascii="宋体" w:hAnsi="宋体" w:eastAsia="宋体" w:cs="宋体"/>
          <w:sz w:val="24"/>
        </w:rPr>
        <w:t>.8</w:t>
      </w:r>
      <w:r>
        <w:rPr>
          <w:rFonts w:hint="eastAsia" w:ascii="宋体" w:hAnsi="宋体" w:eastAsia="宋体" w:cs="宋体"/>
          <w:color w:val="000000"/>
          <w:sz w:val="24"/>
        </w:rPr>
        <w:t>供应商</w:t>
      </w:r>
      <w:r>
        <w:rPr>
          <w:rFonts w:hint="eastAsia" w:ascii="宋体" w:hAnsi="宋体" w:eastAsia="宋体" w:cs="宋体"/>
          <w:sz w:val="24"/>
        </w:rPr>
        <w:t>应认真踏勘施工现场，考虑因各种困难因素所发生的一切费用由</w:t>
      </w:r>
      <w:r>
        <w:rPr>
          <w:rFonts w:hint="eastAsia" w:ascii="宋体" w:hAnsi="宋体" w:eastAsia="宋体" w:cs="宋体"/>
          <w:color w:val="000000"/>
          <w:sz w:val="24"/>
        </w:rPr>
        <w:t>供应商</w:t>
      </w:r>
      <w:r>
        <w:rPr>
          <w:rFonts w:hint="eastAsia" w:ascii="宋体" w:hAnsi="宋体" w:eastAsia="宋体" w:cs="宋体"/>
          <w:sz w:val="24"/>
        </w:rPr>
        <w:t>自行考虑，并在</w:t>
      </w:r>
      <w:r>
        <w:rPr>
          <w:rFonts w:hint="eastAsia" w:ascii="宋体" w:hAnsi="宋体" w:eastAsia="宋体" w:cs="宋体"/>
          <w:bCs/>
          <w:color w:val="000000"/>
          <w:sz w:val="24"/>
          <w:lang w:val="en-US" w:eastAsia="zh-CN"/>
        </w:rPr>
        <w:t>谈判</w:t>
      </w:r>
      <w:r>
        <w:rPr>
          <w:rFonts w:hint="eastAsia" w:ascii="宋体" w:hAnsi="宋体" w:eastAsia="宋体" w:cs="宋体"/>
          <w:color w:val="000000"/>
          <w:sz w:val="24"/>
        </w:rPr>
        <w:t>响应报价中予以体现，以后不得以此为由提出额外增加费用的要求。水、电接驳，按发包人指定地点，定量表记、接至施工现场管线由供应商自行考虑，费用包含在</w:t>
      </w:r>
      <w:r>
        <w:rPr>
          <w:rFonts w:hint="eastAsia" w:ascii="宋体" w:hAnsi="宋体" w:eastAsia="宋体" w:cs="宋体"/>
          <w:bCs/>
          <w:color w:val="000000"/>
          <w:sz w:val="24"/>
          <w:lang w:val="en-US" w:eastAsia="zh-CN"/>
        </w:rPr>
        <w:t>谈判</w:t>
      </w:r>
      <w:r>
        <w:rPr>
          <w:rFonts w:hint="eastAsia" w:ascii="宋体" w:hAnsi="宋体" w:eastAsia="宋体" w:cs="宋体"/>
          <w:color w:val="000000"/>
          <w:sz w:val="24"/>
        </w:rPr>
        <w:t>响应报价中。现场自来水及电源接入点现场具体位置由供应商现场踏勘。</w:t>
      </w:r>
    </w:p>
    <w:p>
      <w:pPr>
        <w:keepNext w:val="0"/>
        <w:keepLines w:val="0"/>
        <w:pageBreakBefore w:val="0"/>
        <w:widowControl w:val="0"/>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0</w:t>
      </w:r>
      <w:r>
        <w:rPr>
          <w:rFonts w:hint="eastAsia" w:ascii="宋体" w:hAnsi="宋体" w:eastAsia="宋体" w:cs="宋体"/>
          <w:color w:val="000000"/>
          <w:sz w:val="24"/>
        </w:rPr>
        <w:t>.9施工场地周围地下管线和邻近建筑物及构筑物的保护，由成交供应商采取保护措施，协调处理，费用包含在</w:t>
      </w:r>
      <w:r>
        <w:rPr>
          <w:rFonts w:hint="eastAsia" w:ascii="宋体" w:hAnsi="宋体" w:eastAsia="宋体" w:cs="宋体"/>
          <w:bCs/>
          <w:color w:val="000000"/>
          <w:sz w:val="24"/>
          <w:lang w:val="en-US" w:eastAsia="zh-CN"/>
        </w:rPr>
        <w:t>谈判</w:t>
      </w:r>
      <w:r>
        <w:rPr>
          <w:rFonts w:hint="eastAsia" w:ascii="宋体" w:hAnsi="宋体" w:eastAsia="宋体" w:cs="宋体"/>
          <w:color w:val="000000"/>
          <w:sz w:val="24"/>
        </w:rPr>
        <w:t>响应报价中，竣工结算时一律不作调整。</w:t>
      </w:r>
    </w:p>
    <w:p>
      <w:pPr>
        <w:keepNext w:val="0"/>
        <w:keepLines w:val="0"/>
        <w:pageBreakBefore w:val="0"/>
        <w:widowControl w:val="0"/>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0</w:t>
      </w:r>
      <w:r>
        <w:rPr>
          <w:rFonts w:hint="eastAsia" w:ascii="宋体" w:hAnsi="宋体" w:eastAsia="宋体" w:cs="宋体"/>
          <w:color w:val="000000"/>
          <w:sz w:val="24"/>
        </w:rPr>
        <w:t>.10因施工场地狭小发生的一切费用由各供应商自行考虑，所有费用包含在</w:t>
      </w:r>
      <w:r>
        <w:rPr>
          <w:rFonts w:hint="eastAsia" w:ascii="宋体" w:hAnsi="宋体" w:eastAsia="宋体" w:cs="宋体"/>
          <w:bCs/>
          <w:color w:val="000000"/>
          <w:sz w:val="24"/>
          <w:lang w:val="en-US" w:eastAsia="zh-CN"/>
        </w:rPr>
        <w:t>谈判</w:t>
      </w:r>
      <w:r>
        <w:rPr>
          <w:rFonts w:hint="eastAsia" w:ascii="宋体" w:hAnsi="宋体" w:eastAsia="宋体" w:cs="宋体"/>
          <w:color w:val="000000"/>
          <w:sz w:val="24"/>
        </w:rPr>
        <w:t>响应报价中，竣工结算时一律不作调整。</w:t>
      </w:r>
    </w:p>
    <w:p>
      <w:pPr>
        <w:keepNext w:val="0"/>
        <w:keepLines w:val="0"/>
        <w:pageBreakBefore w:val="0"/>
        <w:widowControl w:val="0"/>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0</w:t>
      </w:r>
      <w:r>
        <w:rPr>
          <w:rFonts w:hint="eastAsia" w:ascii="宋体" w:hAnsi="宋体" w:eastAsia="宋体" w:cs="宋体"/>
          <w:color w:val="000000"/>
          <w:sz w:val="24"/>
        </w:rPr>
        <w:t>.11赶工费、按质论价费、二次搬运费、特殊条件下施工增加费、冬雨季施工增加费、夜间施工增加费、临时设施费、已完工程及设备保护费、检验试验费等措施费由各供应商自行考虑，列入</w:t>
      </w:r>
      <w:r>
        <w:rPr>
          <w:rFonts w:hint="eastAsia" w:ascii="宋体" w:hAnsi="宋体" w:eastAsia="宋体" w:cs="宋体"/>
          <w:bCs/>
          <w:color w:val="000000"/>
          <w:sz w:val="24"/>
          <w:lang w:val="en-US" w:eastAsia="zh-CN"/>
        </w:rPr>
        <w:t>谈判</w:t>
      </w:r>
      <w:r>
        <w:rPr>
          <w:rFonts w:hint="eastAsia" w:ascii="宋体" w:hAnsi="宋体" w:eastAsia="宋体" w:cs="宋体"/>
          <w:color w:val="000000"/>
          <w:sz w:val="24"/>
        </w:rPr>
        <w:t xml:space="preserve">响应报价，一次性包定，结算时一律不作调整。 </w:t>
      </w:r>
    </w:p>
    <w:p>
      <w:pPr>
        <w:keepNext w:val="0"/>
        <w:keepLines w:val="0"/>
        <w:pageBreakBefore w:val="0"/>
        <w:widowControl w:val="0"/>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0</w:t>
      </w:r>
      <w:r>
        <w:rPr>
          <w:rFonts w:hint="eastAsia" w:ascii="宋体" w:hAnsi="宋体" w:eastAsia="宋体" w:cs="宋体"/>
          <w:color w:val="000000"/>
          <w:sz w:val="24"/>
        </w:rPr>
        <w:t>.12本工程垂直运输及安装脚手架由供应商自行考虑，并计入报价，结算时一律不做调整。</w:t>
      </w:r>
    </w:p>
    <w:p>
      <w:pPr>
        <w:keepNext w:val="0"/>
        <w:keepLines w:val="0"/>
        <w:pageBreakBefore w:val="0"/>
        <w:widowControl w:val="0"/>
        <w:spacing w:line="360" w:lineRule="auto"/>
        <w:ind w:firstLine="480"/>
        <w:jc w:val="left"/>
        <w:rPr>
          <w:rFonts w:ascii="宋体" w:hAnsi="宋体" w:eastAsia="宋体" w:cs="宋体"/>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0</w:t>
      </w:r>
      <w:r>
        <w:rPr>
          <w:rFonts w:hint="eastAsia" w:ascii="宋体" w:hAnsi="宋体" w:eastAsia="宋体" w:cs="宋体"/>
          <w:color w:val="000000"/>
          <w:sz w:val="24"/>
        </w:rPr>
        <w:t>.13</w:t>
      </w:r>
      <w:r>
        <w:rPr>
          <w:rFonts w:hint="eastAsia" w:ascii="宋体" w:hAnsi="宋体" w:eastAsia="宋体" w:cs="宋体"/>
          <w:sz w:val="24"/>
        </w:rPr>
        <w:t>与其他承包商间的协调、配合、通信关系，由成交供应商自行解决，确保各分项工程满足设计图纸、验收规范等要求，发生的费用由成交供应商自行承担，并相互做好成品保护工作，并无条件接受采购单位的管理，成交供应商应确保各分项工程满足设计图纸、验收规范等要求，减少工序交叉施工的影响，并做好成品保护工作，采购单位不再另行支付任何涉及工序交叉影响的费用。</w:t>
      </w:r>
    </w:p>
    <w:p>
      <w:pPr>
        <w:keepNext w:val="0"/>
        <w:keepLines w:val="0"/>
        <w:pageBreakBefore w:val="0"/>
        <w:widowControl w:val="0"/>
        <w:spacing w:line="360" w:lineRule="auto"/>
        <w:ind w:firstLine="480"/>
        <w:jc w:val="left"/>
        <w:rPr>
          <w:rFonts w:ascii="宋体" w:hAnsi="宋体" w:eastAsia="宋体" w:cs="宋体"/>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0</w:t>
      </w:r>
      <w:r>
        <w:rPr>
          <w:rFonts w:hint="eastAsia" w:ascii="宋体" w:hAnsi="宋体" w:eastAsia="宋体" w:cs="宋体"/>
          <w:color w:val="000000"/>
          <w:sz w:val="24"/>
        </w:rPr>
        <w:t>.14</w:t>
      </w:r>
      <w:r>
        <w:rPr>
          <w:rFonts w:hint="eastAsia" w:ascii="宋体" w:hAnsi="宋体" w:eastAsia="宋体" w:cs="宋体"/>
          <w:sz w:val="24"/>
        </w:rPr>
        <w:t>成交供应商</w:t>
      </w:r>
      <w:r>
        <w:rPr>
          <w:rFonts w:hint="eastAsia" w:ascii="宋体" w:hAnsi="宋体" w:eastAsia="宋体" w:cs="宋体"/>
          <w:color w:val="000000"/>
          <w:sz w:val="24"/>
        </w:rPr>
        <w:t>应</w:t>
      </w:r>
      <w:r>
        <w:rPr>
          <w:rFonts w:hint="eastAsia" w:ascii="宋体" w:hAnsi="宋体" w:eastAsia="宋体" w:cs="宋体"/>
          <w:sz w:val="24"/>
        </w:rPr>
        <w:t>独立、有效地做好该工程周边的有关群众工作，如噪音、扬尘等，独立、有效地做好该工程周边的有关群众工作并充分考虑工程实施范围内外的单位、个人和其他可能出现阻挠施工的情况，若发生的机械台班停置费、二次机械进退场费、人员窝工、处理周边群众纠纷等费用和损失，由供应商自行考虑，并列入</w:t>
      </w:r>
      <w:r>
        <w:rPr>
          <w:rFonts w:hint="eastAsia" w:ascii="宋体" w:hAnsi="宋体" w:eastAsia="宋体" w:cs="宋体"/>
          <w:bCs/>
          <w:color w:val="000000"/>
          <w:sz w:val="24"/>
          <w:lang w:val="en-US" w:eastAsia="zh-CN"/>
        </w:rPr>
        <w:t>谈判</w:t>
      </w:r>
      <w:r>
        <w:rPr>
          <w:rFonts w:hint="eastAsia" w:ascii="宋体" w:hAnsi="宋体" w:eastAsia="宋体" w:cs="宋体"/>
          <w:sz w:val="24"/>
        </w:rPr>
        <w:t>响应报价，工程竣工结算时不作调整。</w:t>
      </w:r>
    </w:p>
    <w:p>
      <w:pPr>
        <w:keepNext w:val="0"/>
        <w:keepLines w:val="0"/>
        <w:pageBreakBefore w:val="0"/>
        <w:widowControl w:val="0"/>
        <w:spacing w:line="360" w:lineRule="auto"/>
        <w:ind w:firstLine="480"/>
        <w:jc w:val="left"/>
        <w:rPr>
          <w:rFonts w:ascii="宋体" w:hAnsi="宋体" w:eastAsia="宋体" w:cs="宋体"/>
          <w:color w:val="000000"/>
          <w:sz w:val="24"/>
        </w:rPr>
      </w:pPr>
      <w:r>
        <w:rPr>
          <w:rFonts w:hint="eastAsia" w:ascii="宋体" w:hAnsi="宋体" w:eastAsia="宋体" w:cs="宋体"/>
          <w:sz w:val="24"/>
        </w:rPr>
        <w:t>1</w:t>
      </w:r>
      <w:r>
        <w:rPr>
          <w:rFonts w:hint="eastAsia" w:ascii="宋体" w:hAnsi="宋体" w:eastAsia="宋体" w:cs="宋体"/>
          <w:sz w:val="24"/>
          <w:lang w:val="en-US" w:eastAsia="zh-CN"/>
        </w:rPr>
        <w:t>0</w:t>
      </w:r>
      <w:r>
        <w:rPr>
          <w:rFonts w:hint="eastAsia" w:ascii="宋体" w:hAnsi="宋体" w:eastAsia="宋体" w:cs="宋体"/>
          <w:sz w:val="24"/>
        </w:rPr>
        <w:t>.15供应商应自行踏勘施工现场，并在</w:t>
      </w:r>
      <w:r>
        <w:rPr>
          <w:rFonts w:hint="eastAsia" w:ascii="宋体" w:hAnsi="宋体" w:eastAsia="宋体" w:cs="宋体"/>
          <w:bCs/>
          <w:color w:val="000000"/>
          <w:sz w:val="24"/>
          <w:lang w:val="en-US" w:eastAsia="zh-CN"/>
        </w:rPr>
        <w:t>谈判</w:t>
      </w:r>
      <w:r>
        <w:rPr>
          <w:rFonts w:hint="eastAsia" w:ascii="宋体" w:hAnsi="宋体" w:eastAsia="宋体" w:cs="宋体"/>
          <w:sz w:val="24"/>
        </w:rPr>
        <w:t>响应报价中综合考虑施工机械设备、材料进出场、二次搬运等涉及所有费用并</w:t>
      </w:r>
      <w:r>
        <w:rPr>
          <w:rFonts w:hint="eastAsia" w:ascii="宋体" w:hAnsi="宋体" w:eastAsia="宋体" w:cs="宋体"/>
          <w:color w:val="000000"/>
          <w:sz w:val="24"/>
        </w:rPr>
        <w:t>计入报价，成交后不得以场地现状及条件为由提出额外要求和增加工程费用，采购单位不再对此项费用另行签证。</w:t>
      </w:r>
    </w:p>
    <w:p>
      <w:pPr>
        <w:keepNext w:val="0"/>
        <w:keepLines w:val="0"/>
        <w:pageBreakBefore w:val="0"/>
        <w:widowControl w:val="0"/>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0</w:t>
      </w:r>
      <w:r>
        <w:rPr>
          <w:rFonts w:hint="eastAsia" w:ascii="宋体" w:hAnsi="宋体" w:eastAsia="宋体" w:cs="宋体"/>
          <w:color w:val="000000"/>
          <w:sz w:val="24"/>
        </w:rPr>
        <w:t>.16作为一个有经验的承包商，</w:t>
      </w:r>
      <w:r>
        <w:rPr>
          <w:rFonts w:hint="eastAsia" w:ascii="宋体" w:hAnsi="宋体" w:eastAsia="宋体" w:cs="宋体"/>
          <w:bCs/>
          <w:color w:val="000000"/>
          <w:sz w:val="24"/>
          <w:lang w:val="en-US" w:eastAsia="zh-CN"/>
        </w:rPr>
        <w:t>谈判</w:t>
      </w:r>
      <w:r>
        <w:rPr>
          <w:rFonts w:hint="eastAsia" w:ascii="宋体" w:hAnsi="宋体" w:eastAsia="宋体" w:cs="宋体"/>
          <w:color w:val="000000"/>
          <w:sz w:val="24"/>
        </w:rPr>
        <w:t>响应报价时应考虑施工过程中可能发生的各种风险因素，在整个工程施工过程中，若发生对周边相关构筑物、设施损坏的，</w:t>
      </w:r>
      <w:r>
        <w:rPr>
          <w:rFonts w:hint="eastAsia" w:ascii="宋体" w:hAnsi="宋体" w:eastAsia="宋体" w:cs="宋体"/>
          <w:sz w:val="24"/>
        </w:rPr>
        <w:t>成交供应商</w:t>
      </w:r>
      <w:r>
        <w:rPr>
          <w:rFonts w:hint="eastAsia" w:ascii="宋体" w:hAnsi="宋体" w:eastAsia="宋体" w:cs="宋体"/>
          <w:color w:val="000000"/>
          <w:sz w:val="24"/>
        </w:rPr>
        <w:t>必须负责更换或修复，直至得到采购单位的认可，期间涉及的所有费用由供应商承担，采购单位不再另行支付该项费用，结算时一律不作调整。</w:t>
      </w:r>
    </w:p>
    <w:p>
      <w:pPr>
        <w:keepNext w:val="0"/>
        <w:keepLines w:val="0"/>
        <w:pageBreakBefore w:val="0"/>
        <w:widowControl w:val="0"/>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0</w:t>
      </w:r>
      <w:r>
        <w:rPr>
          <w:rFonts w:hint="eastAsia" w:ascii="宋体" w:hAnsi="宋体" w:eastAsia="宋体" w:cs="宋体"/>
          <w:color w:val="000000"/>
          <w:sz w:val="24"/>
        </w:rPr>
        <w:t>.17在实际施工中，采购单位可以无条件要求施工单位更换不符合要求的产品，购进的材料设备与提供的样品不一致时，由</w:t>
      </w:r>
      <w:r>
        <w:rPr>
          <w:rFonts w:hint="eastAsia" w:ascii="宋体" w:hAnsi="宋体" w:eastAsia="宋体" w:cs="宋体"/>
          <w:sz w:val="24"/>
        </w:rPr>
        <w:t>成交供应商</w:t>
      </w:r>
      <w:r>
        <w:rPr>
          <w:rFonts w:hint="eastAsia" w:ascii="宋体" w:hAnsi="宋体" w:eastAsia="宋体" w:cs="宋体"/>
          <w:color w:val="000000"/>
          <w:sz w:val="24"/>
        </w:rPr>
        <w:t>无条件退货，如因使用不符合国家标准及各项指标的材料，由此引起的相关费用由</w:t>
      </w:r>
      <w:r>
        <w:rPr>
          <w:rFonts w:hint="eastAsia" w:ascii="宋体" w:hAnsi="宋体" w:eastAsia="宋体" w:cs="宋体"/>
          <w:sz w:val="24"/>
        </w:rPr>
        <w:t>成交供应商</w:t>
      </w:r>
      <w:r>
        <w:rPr>
          <w:rFonts w:hint="eastAsia" w:ascii="宋体" w:hAnsi="宋体" w:eastAsia="宋体" w:cs="宋体"/>
          <w:color w:val="000000"/>
          <w:sz w:val="24"/>
        </w:rPr>
        <w:t>承担，结算时一律不作调整。</w:t>
      </w:r>
    </w:p>
    <w:p>
      <w:pPr>
        <w:keepNext w:val="0"/>
        <w:keepLines w:val="0"/>
        <w:pageBreakBefore w:val="0"/>
        <w:widowControl w:val="0"/>
        <w:spacing w:line="360" w:lineRule="auto"/>
        <w:ind w:firstLine="480"/>
        <w:jc w:val="left"/>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0</w:t>
      </w:r>
      <w:r>
        <w:rPr>
          <w:rFonts w:hint="eastAsia" w:ascii="宋体" w:hAnsi="宋体" w:eastAsia="宋体" w:cs="宋体"/>
          <w:sz w:val="24"/>
        </w:rPr>
        <w:t>.18</w:t>
      </w:r>
      <w:r>
        <w:rPr>
          <w:rFonts w:hint="eastAsia" w:ascii="宋体" w:hAnsi="宋体" w:eastAsia="宋体" w:cs="宋体"/>
          <w:color w:val="000000"/>
          <w:sz w:val="24"/>
        </w:rPr>
        <w:t>供应商根据施工现场情况及现行规定，自行根据可行的施工方案对措施费自行增加清单进行报价，结算时，除工程变更引起施工方案改变外，</w:t>
      </w:r>
      <w:r>
        <w:rPr>
          <w:rFonts w:hint="eastAsia" w:ascii="宋体" w:hAnsi="宋体" w:eastAsia="宋体" w:cs="宋体"/>
          <w:sz w:val="24"/>
        </w:rPr>
        <w:t>成交供应商</w:t>
      </w:r>
      <w:r>
        <w:rPr>
          <w:rFonts w:hint="eastAsia" w:ascii="宋体" w:hAnsi="宋体" w:eastAsia="宋体" w:cs="宋体"/>
          <w:color w:val="000000"/>
          <w:sz w:val="24"/>
        </w:rPr>
        <w:t>不得以采购工程</w:t>
      </w:r>
      <w:r>
        <w:rPr>
          <w:rFonts w:hint="eastAsia" w:ascii="宋体" w:hAnsi="宋体" w:eastAsia="宋体" w:cs="宋体"/>
          <w:sz w:val="24"/>
        </w:rPr>
        <w:t>措施项目缺项为由要求新增措施项目，结算时一律不作调整。</w:t>
      </w:r>
    </w:p>
    <w:p>
      <w:pPr>
        <w:keepNext w:val="0"/>
        <w:keepLines w:val="0"/>
        <w:pageBreakBefore w:val="0"/>
        <w:widowControl w:val="0"/>
        <w:spacing w:line="360" w:lineRule="auto"/>
        <w:ind w:firstLine="480"/>
        <w:jc w:val="left"/>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0</w:t>
      </w:r>
      <w:r>
        <w:rPr>
          <w:rFonts w:hint="eastAsia" w:ascii="宋体" w:hAnsi="宋体" w:eastAsia="宋体" w:cs="宋体"/>
          <w:sz w:val="24"/>
        </w:rPr>
        <w:t>.19若供应商在</w:t>
      </w:r>
      <w:r>
        <w:rPr>
          <w:rFonts w:hint="eastAsia" w:ascii="宋体" w:hAnsi="宋体" w:eastAsia="宋体" w:cs="宋体"/>
          <w:bCs/>
          <w:color w:val="000000"/>
          <w:sz w:val="24"/>
          <w:lang w:val="en-US" w:eastAsia="zh-CN"/>
        </w:rPr>
        <w:t>谈判</w:t>
      </w:r>
      <w:r>
        <w:rPr>
          <w:rFonts w:hint="eastAsia" w:ascii="宋体" w:hAnsi="宋体" w:eastAsia="宋体" w:cs="宋体"/>
          <w:sz w:val="24"/>
        </w:rPr>
        <w:t>响应报价时擅自改变</w:t>
      </w:r>
      <w:r>
        <w:rPr>
          <w:rFonts w:hint="eastAsia" w:ascii="宋体" w:hAnsi="宋体" w:eastAsia="宋体" w:cs="宋体"/>
          <w:bCs/>
          <w:color w:val="000000"/>
          <w:sz w:val="24"/>
          <w:lang w:val="en-US" w:eastAsia="zh-CN"/>
        </w:rPr>
        <w:t>谈判</w:t>
      </w:r>
      <w:r>
        <w:rPr>
          <w:rFonts w:hint="eastAsia" w:ascii="宋体" w:hAnsi="宋体" w:eastAsia="宋体" w:cs="宋体"/>
          <w:sz w:val="24"/>
        </w:rPr>
        <w:t>文件及清单内容，评审时未被发现，实际施工时均按</w:t>
      </w:r>
      <w:r>
        <w:rPr>
          <w:rFonts w:hint="eastAsia" w:ascii="宋体" w:hAnsi="宋体" w:eastAsia="宋体" w:cs="宋体"/>
          <w:bCs/>
          <w:color w:val="000000"/>
          <w:sz w:val="24"/>
          <w:lang w:val="en-US" w:eastAsia="zh-CN"/>
        </w:rPr>
        <w:t>谈判</w:t>
      </w:r>
      <w:r>
        <w:rPr>
          <w:rFonts w:hint="eastAsia" w:ascii="宋体" w:hAnsi="宋体" w:eastAsia="宋体" w:cs="宋体"/>
          <w:sz w:val="24"/>
        </w:rPr>
        <w:t>文件及清单内容执行，结算时不予调整。</w:t>
      </w:r>
    </w:p>
    <w:p>
      <w:pPr>
        <w:keepNext w:val="0"/>
        <w:keepLines w:val="0"/>
        <w:pageBreakBefore w:val="0"/>
        <w:widowControl w:val="0"/>
        <w:spacing w:line="360" w:lineRule="auto"/>
        <w:ind w:firstLine="480"/>
        <w:jc w:val="left"/>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0</w:t>
      </w:r>
      <w:r>
        <w:rPr>
          <w:rFonts w:hint="eastAsia" w:ascii="宋体" w:hAnsi="宋体" w:eastAsia="宋体" w:cs="宋体"/>
          <w:sz w:val="24"/>
        </w:rPr>
        <w:t>.20供应商确定</w:t>
      </w:r>
      <w:r>
        <w:rPr>
          <w:rFonts w:hint="eastAsia" w:ascii="宋体" w:hAnsi="宋体" w:eastAsia="宋体" w:cs="宋体"/>
          <w:bCs/>
          <w:color w:val="000000"/>
          <w:sz w:val="24"/>
          <w:lang w:val="en-US" w:eastAsia="zh-CN"/>
        </w:rPr>
        <w:t>谈判</w:t>
      </w:r>
      <w:r>
        <w:rPr>
          <w:rFonts w:hint="eastAsia" w:ascii="宋体" w:hAnsi="宋体" w:eastAsia="宋体" w:cs="宋体"/>
          <w:sz w:val="24"/>
        </w:rPr>
        <w:t>响应报价，同时应考虑合同中包含的风险、责任等各项费用。</w:t>
      </w:r>
    </w:p>
    <w:p>
      <w:pPr>
        <w:keepNext w:val="0"/>
        <w:keepLines w:val="0"/>
        <w:pageBreakBefore w:val="0"/>
        <w:widowControl w:val="0"/>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0</w:t>
      </w:r>
      <w:r>
        <w:rPr>
          <w:rFonts w:hint="eastAsia" w:ascii="宋体" w:hAnsi="宋体" w:eastAsia="宋体" w:cs="宋体"/>
          <w:color w:val="000000"/>
          <w:sz w:val="24"/>
        </w:rPr>
        <w:t>.21</w:t>
      </w:r>
      <w:r>
        <w:rPr>
          <w:rFonts w:hint="eastAsia" w:ascii="宋体" w:hAnsi="宋体" w:eastAsia="宋体" w:cs="宋体"/>
          <w:sz w:val="24"/>
        </w:rPr>
        <w:t>供应商工地踏勘应充分了解工地位</w:t>
      </w:r>
      <w:r>
        <w:rPr>
          <w:rFonts w:hint="eastAsia" w:ascii="宋体" w:hAnsi="宋体" w:eastAsia="宋体" w:cs="宋体"/>
          <w:color w:val="000000"/>
          <w:sz w:val="24"/>
        </w:rPr>
        <w:t>置情况，道路、储存空间、装卸限制及任何其它足以影响报价的情况，任何忽视或误解工地情况而导致的索赔及工期延长申请将不被批准。</w:t>
      </w:r>
    </w:p>
    <w:p>
      <w:pPr>
        <w:keepNext w:val="0"/>
        <w:keepLines w:val="0"/>
        <w:pageBreakBefore w:val="0"/>
        <w:widowControl w:val="0"/>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0</w:t>
      </w:r>
      <w:r>
        <w:rPr>
          <w:rFonts w:hint="eastAsia" w:ascii="宋体" w:hAnsi="宋体" w:eastAsia="宋体" w:cs="宋体"/>
          <w:color w:val="000000"/>
          <w:sz w:val="24"/>
        </w:rPr>
        <w:t>.22</w:t>
      </w:r>
      <w:r>
        <w:rPr>
          <w:rFonts w:hint="eastAsia" w:ascii="宋体" w:hAnsi="宋体" w:eastAsia="宋体" w:cs="宋体"/>
          <w:sz w:val="24"/>
        </w:rPr>
        <w:t>成交供应商</w:t>
      </w:r>
      <w:r>
        <w:rPr>
          <w:rFonts w:hint="eastAsia" w:ascii="宋体" w:hAnsi="宋体" w:eastAsia="宋体" w:cs="宋体"/>
          <w:color w:val="000000"/>
          <w:sz w:val="24"/>
        </w:rPr>
        <w:t>不得拒绝完成采购单位在施工地点范围内变更或要求增加和减少的工程内容。</w:t>
      </w:r>
    </w:p>
    <w:p>
      <w:pPr>
        <w:keepNext w:val="0"/>
        <w:keepLines w:val="0"/>
        <w:pageBreakBefore w:val="0"/>
        <w:widowControl w:val="0"/>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0</w:t>
      </w:r>
      <w:r>
        <w:rPr>
          <w:rFonts w:hint="eastAsia" w:ascii="宋体" w:hAnsi="宋体" w:eastAsia="宋体" w:cs="宋体"/>
          <w:color w:val="000000"/>
          <w:sz w:val="24"/>
        </w:rPr>
        <w:t>.23报价书中的工程数量乘以综合单价必须等于合价。</w:t>
      </w:r>
    </w:p>
    <w:p>
      <w:pPr>
        <w:keepNext w:val="0"/>
        <w:keepLines w:val="0"/>
        <w:pageBreakBefore w:val="0"/>
        <w:widowControl w:val="0"/>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0</w:t>
      </w:r>
      <w:r>
        <w:rPr>
          <w:rFonts w:hint="eastAsia" w:ascii="宋体" w:hAnsi="宋体" w:eastAsia="宋体" w:cs="宋体"/>
          <w:color w:val="000000"/>
          <w:sz w:val="24"/>
        </w:rPr>
        <w:t>.24</w:t>
      </w:r>
      <w:r>
        <w:rPr>
          <w:rFonts w:hint="eastAsia" w:ascii="宋体" w:hAnsi="宋体" w:eastAsia="宋体" w:cs="宋体"/>
          <w:bCs/>
          <w:color w:val="000000"/>
          <w:sz w:val="24"/>
          <w:lang w:val="en-US" w:eastAsia="zh-CN"/>
        </w:rPr>
        <w:t>供应商</w:t>
      </w:r>
      <w:r>
        <w:rPr>
          <w:rFonts w:hint="eastAsia" w:ascii="宋体" w:hAnsi="宋体" w:eastAsia="宋体" w:cs="宋体"/>
          <w:color w:val="000000"/>
          <w:sz w:val="24"/>
        </w:rPr>
        <w:t>确定</w:t>
      </w:r>
      <w:r>
        <w:rPr>
          <w:rFonts w:hint="eastAsia" w:ascii="宋体" w:hAnsi="宋体" w:eastAsia="宋体" w:cs="宋体"/>
          <w:bCs/>
          <w:color w:val="000000"/>
          <w:sz w:val="24"/>
          <w:lang w:val="en-US" w:eastAsia="zh-CN"/>
        </w:rPr>
        <w:t>谈判</w:t>
      </w:r>
      <w:r>
        <w:rPr>
          <w:rFonts w:hint="eastAsia" w:ascii="宋体" w:hAnsi="宋体" w:eastAsia="宋体" w:cs="宋体"/>
          <w:color w:val="000000"/>
          <w:sz w:val="24"/>
        </w:rPr>
        <w:t>响应报价时应考虑施工过程中运出的建筑垃圾等必须运出施工现场范围以外，否则，除须接受相关部门的处罚外，发现一次采购单位将视情节严重向</w:t>
      </w:r>
      <w:r>
        <w:rPr>
          <w:rFonts w:hint="eastAsia" w:ascii="宋体" w:hAnsi="宋体" w:eastAsia="宋体" w:cs="宋体"/>
          <w:sz w:val="24"/>
        </w:rPr>
        <w:t>成交供应商</w:t>
      </w:r>
      <w:r>
        <w:rPr>
          <w:rFonts w:hint="eastAsia" w:ascii="宋体" w:hAnsi="宋体" w:eastAsia="宋体" w:cs="宋体"/>
          <w:color w:val="000000"/>
          <w:sz w:val="24"/>
        </w:rPr>
        <w:t>收取的履约保证金的10-20%，并有权要求其重新清运出。清运前</w:t>
      </w:r>
      <w:r>
        <w:rPr>
          <w:rFonts w:hint="eastAsia" w:ascii="宋体" w:hAnsi="宋体" w:eastAsia="宋体" w:cs="宋体"/>
          <w:sz w:val="24"/>
        </w:rPr>
        <w:t>成交供应商</w:t>
      </w:r>
      <w:r>
        <w:rPr>
          <w:rFonts w:hint="eastAsia" w:ascii="宋体" w:hAnsi="宋体" w:eastAsia="宋体" w:cs="宋体"/>
          <w:color w:val="000000"/>
          <w:sz w:val="24"/>
        </w:rPr>
        <w:t>必须向采购单位指明堆放地点(该地点必须符合建筑垃圾(渣土)管理中心要求)，建筑垃圾(渣土)管理中心收取的建筑垃圾处置费由供应商考虑在报价中。</w:t>
      </w:r>
    </w:p>
    <w:p>
      <w:pPr>
        <w:keepNext w:val="0"/>
        <w:keepLines w:val="0"/>
        <w:pageBreakBefore w:val="0"/>
        <w:widowControl w:val="0"/>
        <w:spacing w:line="360" w:lineRule="auto"/>
        <w:ind w:firstLine="480"/>
        <w:jc w:val="left"/>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0</w:t>
      </w:r>
      <w:r>
        <w:rPr>
          <w:rFonts w:hint="eastAsia" w:ascii="宋体" w:hAnsi="宋体" w:eastAsia="宋体" w:cs="宋体"/>
          <w:sz w:val="24"/>
        </w:rPr>
        <w:t>.25</w:t>
      </w:r>
      <w:r>
        <w:rPr>
          <w:rFonts w:hint="eastAsia" w:ascii="宋体" w:hAnsi="宋体" w:eastAsia="宋体" w:cs="宋体"/>
          <w:bCs/>
          <w:sz w:val="24"/>
        </w:rPr>
        <w:t>本工程所有以“项”计入造价，一次性包定，竣工结算时不作任何调整。拆除范围和内容由承包人和发包人在进场交底前书面确认，承包人自行拆除或破坏（损坏）的，由承包人自行承担责任，并按不低于原标准修复或重建。本工程拆除的所有废旧建筑材料，发包人不考虑回收，由承包人清理场地，并运出场外按相关规定自行处理，上述相关费用含在合同价中</w:t>
      </w:r>
    </w:p>
    <w:p>
      <w:pPr>
        <w:keepNext w:val="0"/>
        <w:keepLines w:val="0"/>
        <w:pageBreakBefore w:val="0"/>
        <w:widowControl w:val="0"/>
        <w:spacing w:line="360" w:lineRule="auto"/>
        <w:ind w:firstLine="480"/>
        <w:jc w:val="left"/>
        <w:rPr>
          <w:rFonts w:ascii="宋体" w:hAnsi="宋体" w:eastAsia="宋体" w:cs="宋体"/>
          <w:color w:val="000000"/>
          <w:sz w:val="24"/>
        </w:rPr>
      </w:pPr>
      <w:r>
        <w:rPr>
          <w:rFonts w:hint="eastAsia" w:ascii="宋体" w:hAnsi="宋体" w:eastAsia="宋体" w:cs="宋体"/>
          <w:sz w:val="24"/>
          <w:lang w:val="en-US" w:eastAsia="zh-CN"/>
        </w:rPr>
        <w:t>10.26</w:t>
      </w:r>
      <w:r>
        <w:rPr>
          <w:rFonts w:hint="eastAsia" w:ascii="宋体" w:hAnsi="宋体" w:eastAsia="宋体" w:cs="宋体"/>
          <w:sz w:val="24"/>
        </w:rPr>
        <w:t>成交供应商</w:t>
      </w:r>
      <w:r>
        <w:rPr>
          <w:rFonts w:hint="eastAsia" w:ascii="宋体" w:hAnsi="宋体" w:eastAsia="宋体" w:cs="宋体"/>
          <w:color w:val="000000"/>
          <w:sz w:val="24"/>
        </w:rPr>
        <w:t>须在工程竣工前拆除现场所有临时设施，包括所有的机械设备、建筑垃圾及剩余材料全部清运出场，相关费用由各供应商在报价时自行考虑到</w:t>
      </w:r>
      <w:r>
        <w:rPr>
          <w:rFonts w:hint="eastAsia" w:ascii="宋体" w:hAnsi="宋体" w:eastAsia="宋体" w:cs="宋体"/>
          <w:bCs/>
          <w:color w:val="000000"/>
          <w:sz w:val="24"/>
          <w:lang w:val="en-US" w:eastAsia="zh-CN"/>
        </w:rPr>
        <w:t>谈判</w:t>
      </w:r>
      <w:r>
        <w:rPr>
          <w:rFonts w:hint="eastAsia" w:ascii="宋体" w:hAnsi="宋体" w:eastAsia="宋体" w:cs="宋体"/>
          <w:color w:val="000000"/>
          <w:sz w:val="24"/>
        </w:rPr>
        <w:t>响应报价中，竣工结算时不作任何调整。清理标准应得到采购单位的认可，否则，如发生相关费用则由采购单位在工程结算价款中扣除。</w:t>
      </w:r>
    </w:p>
    <w:p>
      <w:pPr>
        <w:keepNext w:val="0"/>
        <w:keepLines w:val="0"/>
        <w:pageBreakBefore w:val="0"/>
        <w:widowControl w:val="0"/>
        <w:spacing w:line="360" w:lineRule="auto"/>
        <w:ind w:firstLine="480"/>
        <w:jc w:val="left"/>
        <w:rPr>
          <w:rFonts w:ascii="宋体" w:hAnsi="宋体" w:eastAsia="宋体" w:cs="宋体"/>
          <w:sz w:val="24"/>
          <w:highlight w:val="none"/>
        </w:rPr>
      </w:pPr>
      <w:r>
        <w:rPr>
          <w:rFonts w:hint="eastAsia" w:ascii="宋体" w:hAnsi="宋体" w:eastAsia="宋体" w:cs="宋体"/>
          <w:sz w:val="24"/>
        </w:rPr>
        <w:t>1</w:t>
      </w:r>
      <w:r>
        <w:rPr>
          <w:rFonts w:hint="eastAsia" w:ascii="宋体" w:hAnsi="宋体" w:eastAsia="宋体" w:cs="宋体"/>
          <w:sz w:val="24"/>
          <w:lang w:val="en-US" w:eastAsia="zh-CN"/>
        </w:rPr>
        <w:t>0</w:t>
      </w:r>
      <w:r>
        <w:rPr>
          <w:rFonts w:hint="eastAsia" w:ascii="宋体" w:hAnsi="宋体" w:eastAsia="宋体" w:cs="宋体"/>
          <w:sz w:val="24"/>
        </w:rPr>
        <w:t>.</w:t>
      </w:r>
      <w:r>
        <w:rPr>
          <w:rFonts w:hint="eastAsia" w:ascii="宋体" w:hAnsi="宋体" w:eastAsia="宋体" w:cs="宋体"/>
          <w:sz w:val="24"/>
          <w:highlight w:val="none"/>
        </w:rPr>
        <w:t>2</w:t>
      </w:r>
      <w:r>
        <w:rPr>
          <w:rFonts w:hint="eastAsia" w:ascii="宋体" w:hAnsi="宋体" w:eastAsia="宋体" w:cs="宋体"/>
          <w:sz w:val="24"/>
          <w:highlight w:val="none"/>
          <w:lang w:val="en-US" w:eastAsia="zh-CN"/>
        </w:rPr>
        <w:t>7</w:t>
      </w:r>
      <w:r>
        <w:rPr>
          <w:rFonts w:hint="eastAsia" w:ascii="宋体" w:hAnsi="宋体" w:eastAsia="宋体" w:cs="宋体"/>
          <w:b/>
          <w:bCs/>
          <w:sz w:val="24"/>
          <w:highlight w:val="none"/>
        </w:rPr>
        <w:t>本工程所有乙供材料均由成交供应商在确保质量的前提下自行采购，材料价格按照中档及以上的质量自行市场询价进入报价。采购单位对材料的质量有认定权（如采购单位对成交供应商采购的材料认定为不合格的，成交供应商必须重新采购，直至合格为止），施工</w:t>
      </w:r>
      <w:r>
        <w:rPr>
          <w:rFonts w:hint="eastAsia" w:ascii="宋体" w:hAnsi="宋体" w:cs="宋体"/>
          <w:b/>
          <w:bCs/>
          <w:sz w:val="24"/>
          <w:highlight w:val="none"/>
          <w:lang w:val="en-US" w:eastAsia="zh-CN"/>
        </w:rPr>
        <w:t>前</w:t>
      </w:r>
      <w:r>
        <w:rPr>
          <w:rFonts w:hint="eastAsia" w:ascii="宋体" w:hAnsi="宋体" w:eastAsia="宋体" w:cs="宋体"/>
          <w:b/>
          <w:bCs/>
          <w:sz w:val="24"/>
          <w:highlight w:val="none"/>
        </w:rPr>
        <w:t>成交供应商需提供</w:t>
      </w:r>
      <w:r>
        <w:rPr>
          <w:rFonts w:hint="eastAsia" w:ascii="宋体" w:hAnsi="宋体" w:cs="宋体"/>
          <w:b/>
          <w:bCs/>
          <w:sz w:val="24"/>
          <w:highlight w:val="none"/>
          <w:lang w:val="en-US" w:eastAsia="zh-CN"/>
        </w:rPr>
        <w:t>所有用材品类的</w:t>
      </w:r>
      <w:r>
        <w:rPr>
          <w:rFonts w:hint="eastAsia" w:ascii="宋体" w:hAnsi="宋体" w:eastAsia="宋体" w:cs="宋体"/>
          <w:b/>
          <w:bCs/>
          <w:sz w:val="24"/>
          <w:highlight w:val="none"/>
        </w:rPr>
        <w:t>样品供采购单位选择，</w:t>
      </w:r>
      <w:r>
        <w:rPr>
          <w:rFonts w:hint="eastAsia" w:ascii="宋体" w:hAnsi="宋体" w:cs="宋体"/>
          <w:b/>
          <w:bCs/>
          <w:sz w:val="24"/>
          <w:highlight w:val="none"/>
          <w:lang w:val="en-US" w:eastAsia="zh-CN"/>
        </w:rPr>
        <w:t>采购单位确认后方可施工，</w:t>
      </w:r>
      <w:r>
        <w:rPr>
          <w:rFonts w:hint="eastAsia" w:ascii="宋体" w:hAnsi="宋体" w:eastAsia="宋体" w:cs="宋体"/>
          <w:b/>
          <w:bCs/>
          <w:sz w:val="24"/>
          <w:highlight w:val="none"/>
        </w:rPr>
        <w:t>涉及到的价格不再调整。</w:t>
      </w:r>
    </w:p>
    <w:p>
      <w:pPr>
        <w:keepNext w:val="0"/>
        <w:keepLines w:val="0"/>
        <w:pageBreakBefore w:val="0"/>
        <w:widowControl w:val="0"/>
        <w:spacing w:line="360" w:lineRule="auto"/>
        <w:ind w:firstLine="480"/>
        <w:rPr>
          <w:rFonts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0</w:t>
      </w:r>
      <w:r>
        <w:rPr>
          <w:rFonts w:hint="eastAsia" w:ascii="宋体" w:hAnsi="宋体" w:eastAsia="宋体" w:cs="宋体"/>
          <w:sz w:val="24"/>
          <w:highlight w:val="none"/>
        </w:rPr>
        <w:t>.2</w:t>
      </w:r>
      <w:r>
        <w:rPr>
          <w:rFonts w:hint="eastAsia" w:ascii="宋体" w:hAnsi="宋体" w:eastAsia="宋体" w:cs="宋体"/>
          <w:sz w:val="24"/>
          <w:highlight w:val="none"/>
          <w:lang w:val="en-US" w:eastAsia="zh-CN"/>
        </w:rPr>
        <w:t>8</w:t>
      </w:r>
      <w:r>
        <w:rPr>
          <w:rFonts w:hint="eastAsia" w:ascii="宋体" w:hAnsi="宋体" w:eastAsia="宋体" w:cs="宋体"/>
          <w:sz w:val="24"/>
          <w:highlight w:val="none"/>
        </w:rPr>
        <w:t>成交供应商的管理人员临时办公室、工人宿舍及配套生活用房须另行自理，不得设在施工场地区域内。因工程需要临时向其他单位租用场地的，由成交供应商自行解决，相关费用列入报价。</w:t>
      </w:r>
    </w:p>
    <w:p>
      <w:pPr>
        <w:keepNext w:val="0"/>
        <w:keepLines w:val="0"/>
        <w:pageBreakBefore w:val="0"/>
        <w:widowControl w:val="0"/>
        <w:spacing w:line="360" w:lineRule="auto"/>
        <w:ind w:firstLine="480"/>
        <w:rPr>
          <w:rFonts w:hint="eastAsia" w:ascii="宋体" w:hAnsi="宋体" w:eastAsia="宋体" w:cs="宋体"/>
          <w:sz w:val="24"/>
          <w:highlight w:val="none"/>
        </w:rPr>
      </w:pPr>
      <w:r>
        <w:rPr>
          <w:rFonts w:hint="eastAsia" w:ascii="宋体" w:hAnsi="宋体" w:eastAsia="宋体" w:cs="宋体"/>
          <w:b w:val="0"/>
          <w:bCs/>
          <w:sz w:val="24"/>
          <w:highlight w:val="none"/>
        </w:rPr>
        <w:t>1</w:t>
      </w:r>
      <w:r>
        <w:rPr>
          <w:rFonts w:hint="eastAsia" w:ascii="宋体" w:hAnsi="宋体" w:eastAsia="宋体" w:cs="宋体"/>
          <w:b w:val="0"/>
          <w:bCs/>
          <w:sz w:val="24"/>
          <w:highlight w:val="none"/>
          <w:lang w:val="en-US" w:eastAsia="zh-CN"/>
        </w:rPr>
        <w:t>0</w:t>
      </w:r>
      <w:r>
        <w:rPr>
          <w:rFonts w:hint="eastAsia" w:ascii="宋体" w:hAnsi="宋体" w:eastAsia="宋体" w:cs="宋体"/>
          <w:b w:val="0"/>
          <w:bCs/>
          <w:sz w:val="24"/>
          <w:highlight w:val="none"/>
        </w:rPr>
        <w:t>.</w:t>
      </w:r>
      <w:r>
        <w:rPr>
          <w:rFonts w:hint="eastAsia" w:ascii="宋体" w:hAnsi="宋体" w:eastAsia="宋体" w:cs="宋体"/>
          <w:b w:val="0"/>
          <w:bCs/>
          <w:sz w:val="24"/>
          <w:highlight w:val="none"/>
          <w:lang w:val="en-US" w:eastAsia="zh-CN"/>
        </w:rPr>
        <w:t>29</w:t>
      </w:r>
      <w:r>
        <w:rPr>
          <w:rFonts w:hint="eastAsia" w:ascii="宋体" w:hAnsi="宋体" w:eastAsia="宋体" w:cs="宋体"/>
          <w:b w:val="0"/>
          <w:bCs/>
          <w:sz w:val="24"/>
          <w:highlight w:val="none"/>
        </w:rPr>
        <w:t>本工</w:t>
      </w:r>
      <w:r>
        <w:rPr>
          <w:rFonts w:hint="eastAsia" w:ascii="宋体" w:hAnsi="宋体" w:eastAsia="宋体" w:cs="宋体"/>
          <w:sz w:val="24"/>
          <w:highlight w:val="none"/>
        </w:rPr>
        <w:t>程量清单应与谈判文件（含合同条款）、技术要求、技术规范等文件结合起来阅读，除设计变更外，</w:t>
      </w:r>
      <w:r>
        <w:rPr>
          <w:rFonts w:hint="eastAsia" w:ascii="宋体" w:hAnsi="宋体" w:eastAsia="宋体" w:cs="宋体"/>
          <w:sz w:val="24"/>
          <w:szCs w:val="24"/>
          <w:lang w:val="en-US" w:eastAsia="zh-CN"/>
        </w:rPr>
        <w:t>风险范围内容的调整</w:t>
      </w:r>
      <w:r>
        <w:rPr>
          <w:rFonts w:hint="eastAsia" w:ascii="宋体" w:hAnsi="宋体" w:eastAsia="宋体" w:cs="宋体"/>
          <w:sz w:val="24"/>
          <w:szCs w:val="24"/>
        </w:rPr>
        <w:t>按合同条款中第12.1相应条款执行</w:t>
      </w:r>
      <w:r>
        <w:rPr>
          <w:rFonts w:hint="eastAsia" w:ascii="宋体" w:hAnsi="宋体" w:eastAsia="宋体" w:cs="宋体"/>
          <w:sz w:val="24"/>
          <w:highlight w:val="none"/>
        </w:rPr>
        <w:t xml:space="preserve">。 </w:t>
      </w:r>
    </w:p>
    <w:p>
      <w:pPr>
        <w:keepNext w:val="0"/>
        <w:keepLines w:val="0"/>
        <w:pageBreakBefore w:val="0"/>
        <w:widowControl w:val="0"/>
        <w:spacing w:line="360" w:lineRule="auto"/>
        <w:ind w:firstLine="480"/>
        <w:rPr>
          <w:rFonts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0</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30</w:t>
      </w:r>
      <w:r>
        <w:rPr>
          <w:rFonts w:hint="eastAsia" w:ascii="宋体" w:hAnsi="宋体" w:eastAsia="宋体" w:cs="宋体"/>
          <w:sz w:val="24"/>
          <w:highlight w:val="none"/>
        </w:rPr>
        <w:t>成交供应商在施工过程中必须收集齐全所有隐蔽项目（</w:t>
      </w:r>
      <w:r>
        <w:rPr>
          <w:rFonts w:hint="eastAsia" w:ascii="宋体" w:hAnsi="宋体" w:eastAsia="宋体" w:cs="宋体"/>
          <w:bCs/>
          <w:color w:val="000000"/>
          <w:sz w:val="24"/>
          <w:highlight w:val="none"/>
        </w:rPr>
        <w:t>包含但不限于管道开挖安放、开挖砌筑抹灰等</w:t>
      </w:r>
      <w:r>
        <w:rPr>
          <w:rFonts w:hint="eastAsia" w:ascii="宋体" w:hAnsi="宋体" w:eastAsia="宋体" w:cs="宋体"/>
          <w:sz w:val="24"/>
          <w:highlight w:val="none"/>
        </w:rPr>
        <w:t>）等施工全过程影像视频资料以供后期审计使用，在送审结算资料必须一并提交。所有签证资料必须附有详细影像彩色照片，所摄照片必须有可参照性。如影像资料未能反映签证、清单或</w:t>
      </w:r>
      <w:r>
        <w:rPr>
          <w:rFonts w:hint="eastAsia" w:ascii="宋体" w:hAnsi="宋体" w:eastAsia="宋体" w:cs="宋体"/>
          <w:bCs/>
          <w:color w:val="000000"/>
          <w:sz w:val="24"/>
          <w:highlight w:val="none"/>
          <w:lang w:val="en-US" w:eastAsia="zh-CN"/>
        </w:rPr>
        <w:t>谈判</w:t>
      </w:r>
      <w:r>
        <w:rPr>
          <w:rFonts w:hint="eastAsia" w:ascii="宋体" w:hAnsi="宋体" w:eastAsia="宋体" w:cs="宋体"/>
          <w:sz w:val="24"/>
          <w:highlight w:val="none"/>
        </w:rPr>
        <w:t>文件列明的工作内容，则结算时该项内容不予认可。</w:t>
      </w:r>
    </w:p>
    <w:p>
      <w:pPr>
        <w:keepNext w:val="0"/>
        <w:keepLines w:val="0"/>
        <w:pageBreakBefore w:val="0"/>
        <w:widowControl w:val="0"/>
        <w:spacing w:line="360" w:lineRule="auto"/>
        <w:ind w:firstLine="480"/>
        <w:rPr>
          <w:rFonts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0</w:t>
      </w:r>
      <w:r>
        <w:rPr>
          <w:rFonts w:hint="eastAsia" w:ascii="宋体" w:hAnsi="宋体" w:eastAsia="宋体" w:cs="宋体"/>
          <w:sz w:val="24"/>
          <w:highlight w:val="none"/>
        </w:rPr>
        <w:t>.3</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施工时需做好原有结构、设施、设备等现有成品的保护及清洁工作，所涉费用</w:t>
      </w:r>
      <w:r>
        <w:rPr>
          <w:rFonts w:hint="eastAsia" w:ascii="宋体" w:hAnsi="宋体" w:eastAsia="宋体" w:cs="宋体"/>
          <w:bCs/>
          <w:color w:val="000000"/>
          <w:sz w:val="24"/>
          <w:highlight w:val="none"/>
          <w:lang w:val="en-US" w:eastAsia="zh-CN"/>
        </w:rPr>
        <w:t>谈判</w:t>
      </w:r>
      <w:r>
        <w:rPr>
          <w:rFonts w:hint="eastAsia" w:ascii="宋体" w:hAnsi="宋体" w:eastAsia="宋体" w:cs="宋体"/>
          <w:sz w:val="24"/>
          <w:highlight w:val="none"/>
        </w:rPr>
        <w:t xml:space="preserve">响应报价时充分考虑，结算时不作调整。如施工时损坏或者发生污损，应按不低于原标准修复及清洁，或按目前市场价值（人工）赔付，另外造成损失的按实赔付，相关费用采购单位有权在工程款中直接扣除。 </w:t>
      </w:r>
    </w:p>
    <w:p>
      <w:pPr>
        <w:keepNext w:val="0"/>
        <w:keepLines w:val="0"/>
        <w:pageBreakBefore w:val="0"/>
        <w:widowControl w:val="0"/>
        <w:spacing w:line="360" w:lineRule="auto"/>
        <w:ind w:firstLine="480"/>
        <w:rPr>
          <w:rFonts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0</w:t>
      </w:r>
      <w:r>
        <w:rPr>
          <w:rFonts w:hint="eastAsia" w:ascii="宋体" w:hAnsi="宋体" w:eastAsia="宋体" w:cs="宋体"/>
          <w:sz w:val="24"/>
          <w:highlight w:val="none"/>
        </w:rPr>
        <w:t>.3</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如成交供应商在进场后发现施工图纸与现场不一致时，在施工前须与采购单位商定一致后，并按书面会商结果进行施工。</w:t>
      </w:r>
    </w:p>
    <w:p>
      <w:pPr>
        <w:keepNext w:val="0"/>
        <w:keepLines w:val="0"/>
        <w:pageBreakBefore w:val="0"/>
        <w:widowControl w:val="0"/>
        <w:spacing w:line="360" w:lineRule="auto"/>
        <w:ind w:firstLine="480"/>
        <w:rPr>
          <w:rFonts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0</w:t>
      </w:r>
      <w:r>
        <w:rPr>
          <w:rFonts w:hint="eastAsia" w:ascii="宋体" w:hAnsi="宋体" w:eastAsia="宋体" w:cs="宋体"/>
          <w:sz w:val="24"/>
          <w:highlight w:val="none"/>
        </w:rPr>
        <w:t>.3</w:t>
      </w:r>
      <w:r>
        <w:rPr>
          <w:rFonts w:hint="eastAsia" w:ascii="宋体" w:hAnsi="宋体" w:eastAsia="宋体" w:cs="宋体"/>
          <w:sz w:val="24"/>
          <w:highlight w:val="none"/>
          <w:lang w:val="en-US" w:eastAsia="zh-CN"/>
        </w:rPr>
        <w:t>3</w:t>
      </w:r>
      <w:r>
        <w:rPr>
          <w:rFonts w:hint="eastAsia" w:ascii="宋体" w:hAnsi="宋体" w:eastAsia="宋体" w:cs="宋体"/>
          <w:sz w:val="24"/>
          <w:highlight w:val="none"/>
        </w:rPr>
        <w:t>供应商在施工过程中应注意与相邻近的建筑物（构筑物）的关系，采取合理的措施，避免产生不利影响，相关措施费用自行考虑并列入措施清单，一次性包定，若因成交供应商原因造成建筑物（构筑物）出现位移、裂缝等情况，由成交供应商负责赔偿，相关费用自行估算并列入报价，一次性包定。</w:t>
      </w:r>
    </w:p>
    <w:p>
      <w:pPr>
        <w:keepNext w:val="0"/>
        <w:keepLines w:val="0"/>
        <w:pageBreakBefore w:val="0"/>
        <w:widowControl w:val="0"/>
        <w:spacing w:line="360" w:lineRule="auto"/>
        <w:ind w:firstLine="480"/>
        <w:rPr>
          <w:rFonts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0</w:t>
      </w:r>
      <w:r>
        <w:rPr>
          <w:rFonts w:hint="eastAsia" w:ascii="宋体" w:hAnsi="宋体" w:eastAsia="宋体" w:cs="宋体"/>
          <w:sz w:val="24"/>
          <w:highlight w:val="none"/>
        </w:rPr>
        <w:t>.3</w:t>
      </w:r>
      <w:r>
        <w:rPr>
          <w:rFonts w:hint="eastAsia" w:ascii="宋体" w:hAnsi="宋体" w:eastAsia="宋体" w:cs="宋体"/>
          <w:sz w:val="24"/>
          <w:highlight w:val="none"/>
          <w:lang w:val="en-US" w:eastAsia="zh-CN"/>
        </w:rPr>
        <w:t>4</w:t>
      </w:r>
      <w:r>
        <w:rPr>
          <w:rFonts w:hint="eastAsia" w:ascii="宋体" w:hAnsi="宋体" w:eastAsia="宋体" w:cs="宋体"/>
          <w:sz w:val="24"/>
          <w:highlight w:val="none"/>
        </w:rPr>
        <w:t>本工程室内环境污染控制类别为 I 类，建筑材料和装修材料必须符合《民用建筑工程室内环境污染控制规范》GB50325-2010（2013 年版）第 1.0.5 条之规定。发包人、监理单位对材料设备的认可，并不能免除承包人因使用不合格产品所造成的相关责任。</w:t>
      </w:r>
    </w:p>
    <w:p>
      <w:pPr>
        <w:keepNext w:val="0"/>
        <w:keepLines w:val="0"/>
        <w:pageBreakBefore w:val="0"/>
        <w:widowControl w:val="0"/>
        <w:spacing w:line="360" w:lineRule="auto"/>
        <w:ind w:firstLine="480"/>
        <w:rPr>
          <w:rFonts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0</w:t>
      </w:r>
      <w:r>
        <w:rPr>
          <w:rFonts w:hint="eastAsia" w:ascii="宋体" w:hAnsi="宋体" w:eastAsia="宋体" w:cs="宋体"/>
          <w:sz w:val="24"/>
          <w:highlight w:val="none"/>
        </w:rPr>
        <w:t>.3</w:t>
      </w:r>
      <w:r>
        <w:rPr>
          <w:rFonts w:hint="eastAsia" w:ascii="宋体" w:hAnsi="宋体" w:eastAsia="宋体" w:cs="宋体"/>
          <w:sz w:val="24"/>
          <w:highlight w:val="none"/>
          <w:lang w:val="en-US" w:eastAsia="zh-CN"/>
        </w:rPr>
        <w:t>5</w:t>
      </w:r>
      <w:r>
        <w:rPr>
          <w:rFonts w:hint="eastAsia" w:ascii="宋体" w:hAnsi="宋体" w:eastAsia="宋体" w:cs="宋体"/>
          <w:sz w:val="24"/>
          <w:highlight w:val="none"/>
        </w:rPr>
        <w:t>供应商需考虑现场管道错综复杂，施工期间应按照要求进行保护，不得破坏，如有损坏自行赔偿。</w:t>
      </w:r>
    </w:p>
    <w:p>
      <w:pPr>
        <w:keepNext w:val="0"/>
        <w:keepLines w:val="0"/>
        <w:pageBreakBefore w:val="0"/>
        <w:widowControl w:val="0"/>
        <w:spacing w:line="360" w:lineRule="auto"/>
        <w:ind w:firstLine="480"/>
        <w:rPr>
          <w:rFonts w:ascii="宋体" w:hAnsi="宋体" w:eastAsia="宋体" w:cs="宋体"/>
          <w:b w:val="0"/>
          <w:bCs w:val="0"/>
          <w:sz w:val="24"/>
          <w:highlight w:val="none"/>
        </w:rPr>
      </w:pPr>
      <w:r>
        <w:rPr>
          <w:rStyle w:val="301"/>
          <w:rFonts w:hint="eastAsia" w:ascii="宋体" w:hAnsi="宋体" w:eastAsia="宋体" w:cs="宋体"/>
          <w:sz w:val="24"/>
          <w:szCs w:val="24"/>
          <w:highlight w:val="none"/>
        </w:rPr>
        <w:t>1</w:t>
      </w:r>
      <w:r>
        <w:rPr>
          <w:rStyle w:val="301"/>
          <w:rFonts w:hint="eastAsia" w:ascii="宋体" w:hAnsi="宋体" w:eastAsia="宋体" w:cs="宋体"/>
          <w:sz w:val="24"/>
          <w:szCs w:val="24"/>
          <w:highlight w:val="none"/>
          <w:lang w:val="en-US" w:eastAsia="zh-CN"/>
        </w:rPr>
        <w:t>0</w:t>
      </w:r>
      <w:r>
        <w:rPr>
          <w:rStyle w:val="301"/>
          <w:rFonts w:hint="eastAsia" w:ascii="宋体" w:hAnsi="宋体" w:eastAsia="宋体" w:cs="宋体"/>
          <w:sz w:val="24"/>
          <w:szCs w:val="24"/>
          <w:highlight w:val="none"/>
        </w:rPr>
        <w:t>.3</w:t>
      </w:r>
      <w:r>
        <w:rPr>
          <w:rStyle w:val="301"/>
          <w:rFonts w:hint="eastAsia" w:ascii="宋体" w:hAnsi="宋体" w:eastAsia="宋体" w:cs="宋体"/>
          <w:sz w:val="24"/>
          <w:szCs w:val="24"/>
          <w:highlight w:val="none"/>
          <w:lang w:val="en-US" w:eastAsia="zh-CN"/>
        </w:rPr>
        <w:t>6</w:t>
      </w:r>
      <w:r>
        <w:rPr>
          <w:rFonts w:hint="eastAsia" w:ascii="宋体" w:hAnsi="宋体" w:eastAsia="宋体" w:cs="宋体"/>
          <w:sz w:val="24"/>
          <w:highlight w:val="none"/>
        </w:rPr>
        <w:t>工程竣工需做好精细化保洁，保洁范围为所有施工场地，保洁内容包括但不限于玻璃门窗擦拭、内墙、地及顶面清洁及顺色等，符合采购单位竣工清洁要求后方可竣工验收，</w:t>
      </w:r>
      <w:r>
        <w:rPr>
          <w:rFonts w:hint="eastAsia" w:ascii="宋体" w:hAnsi="宋体" w:eastAsia="宋体" w:cs="宋体"/>
          <w:b w:val="0"/>
          <w:bCs w:val="0"/>
          <w:sz w:val="24"/>
          <w:highlight w:val="none"/>
        </w:rPr>
        <w:t xml:space="preserve">供应商务必在踏勘现场后计算所涉工程量，相关费用在报价中考虑，结算时不作调整。 </w:t>
      </w:r>
    </w:p>
    <w:p>
      <w:pPr>
        <w:keepNext w:val="0"/>
        <w:keepLines w:val="0"/>
        <w:pageBreakBefore w:val="0"/>
        <w:widowControl w:val="0"/>
        <w:spacing w:line="360" w:lineRule="auto"/>
        <w:ind w:firstLine="410"/>
        <w:rPr>
          <w:rFonts w:ascii="宋体" w:hAnsi="宋体" w:eastAsia="宋体" w:cs="宋体"/>
          <w:b w:val="0"/>
          <w:bCs w:val="0"/>
          <w:sz w:val="24"/>
          <w:highlight w:val="none"/>
        </w:rPr>
      </w:pPr>
      <w:r>
        <w:rPr>
          <w:rFonts w:hint="eastAsia" w:ascii="宋体" w:hAnsi="宋体" w:eastAsia="宋体" w:cs="宋体"/>
          <w:b w:val="0"/>
          <w:bCs w:val="0"/>
          <w:sz w:val="24"/>
          <w:highlight w:val="none"/>
        </w:rPr>
        <w:t>1</w:t>
      </w:r>
      <w:r>
        <w:rPr>
          <w:rFonts w:hint="eastAsia" w:ascii="宋体" w:hAnsi="宋体" w:eastAsia="宋体" w:cs="宋体"/>
          <w:b w:val="0"/>
          <w:bCs w:val="0"/>
          <w:sz w:val="24"/>
          <w:highlight w:val="none"/>
          <w:lang w:val="en-US" w:eastAsia="zh-CN"/>
        </w:rPr>
        <w:t>0</w:t>
      </w:r>
      <w:r>
        <w:rPr>
          <w:rFonts w:hint="eastAsia" w:ascii="宋体" w:hAnsi="宋体" w:eastAsia="宋体" w:cs="宋体"/>
          <w:b w:val="0"/>
          <w:bCs w:val="0"/>
          <w:sz w:val="24"/>
          <w:highlight w:val="none"/>
        </w:rPr>
        <w:t>.3</w:t>
      </w:r>
      <w:r>
        <w:rPr>
          <w:rFonts w:hint="eastAsia" w:ascii="宋体" w:hAnsi="宋体" w:eastAsia="宋体" w:cs="宋体"/>
          <w:b w:val="0"/>
          <w:bCs w:val="0"/>
          <w:sz w:val="24"/>
          <w:highlight w:val="none"/>
          <w:lang w:val="en-US" w:eastAsia="zh-CN"/>
        </w:rPr>
        <w:t>7</w:t>
      </w:r>
      <w:r>
        <w:rPr>
          <w:rFonts w:hint="eastAsia" w:ascii="宋体" w:hAnsi="宋体" w:eastAsia="宋体" w:cs="宋体"/>
          <w:b w:val="0"/>
          <w:bCs w:val="0"/>
          <w:sz w:val="24"/>
          <w:highlight w:val="none"/>
        </w:rPr>
        <w:t>供应商施工期间做好每日施工场地清理、垃圾清运和保洁工作，上述费用包含在投标报价中，结算不作调整。</w:t>
      </w:r>
    </w:p>
    <w:p>
      <w:pPr>
        <w:keepNext w:val="0"/>
        <w:keepLines w:val="0"/>
        <w:pageBreakBefore w:val="0"/>
        <w:widowControl w:val="0"/>
        <w:spacing w:line="360" w:lineRule="auto"/>
        <w:ind w:firstLine="480"/>
        <w:rPr>
          <w:rFonts w:ascii="宋体" w:hAnsi="宋体" w:eastAsia="宋体" w:cs="宋体"/>
          <w:b w:val="0"/>
          <w:bCs w:val="0"/>
          <w:sz w:val="24"/>
          <w:highlight w:val="none"/>
        </w:rPr>
      </w:pPr>
      <w:r>
        <w:rPr>
          <w:rFonts w:hint="eastAsia" w:ascii="宋体" w:hAnsi="宋体" w:eastAsia="宋体" w:cs="宋体"/>
          <w:b w:val="0"/>
          <w:bCs w:val="0"/>
          <w:sz w:val="24"/>
          <w:highlight w:val="none"/>
        </w:rPr>
        <w:t>1</w:t>
      </w:r>
      <w:r>
        <w:rPr>
          <w:rFonts w:hint="eastAsia" w:ascii="宋体" w:hAnsi="宋体" w:eastAsia="宋体" w:cs="宋体"/>
          <w:b w:val="0"/>
          <w:bCs w:val="0"/>
          <w:sz w:val="24"/>
          <w:highlight w:val="none"/>
          <w:lang w:val="en-US" w:eastAsia="zh-CN"/>
        </w:rPr>
        <w:t>0</w:t>
      </w:r>
      <w:r>
        <w:rPr>
          <w:rFonts w:hint="eastAsia" w:ascii="宋体" w:hAnsi="宋体" w:eastAsia="宋体" w:cs="宋体"/>
          <w:b w:val="0"/>
          <w:bCs w:val="0"/>
          <w:sz w:val="24"/>
          <w:highlight w:val="none"/>
        </w:rPr>
        <w:t>.3</w:t>
      </w:r>
      <w:r>
        <w:rPr>
          <w:rFonts w:hint="eastAsia" w:ascii="宋体" w:hAnsi="宋体" w:eastAsia="宋体" w:cs="宋体"/>
          <w:b w:val="0"/>
          <w:bCs w:val="0"/>
          <w:sz w:val="24"/>
          <w:highlight w:val="none"/>
          <w:lang w:val="en-US" w:eastAsia="zh-CN"/>
        </w:rPr>
        <w:t>8</w:t>
      </w:r>
      <w:r>
        <w:rPr>
          <w:rFonts w:hint="eastAsia" w:ascii="宋体" w:hAnsi="宋体" w:eastAsia="宋体" w:cs="宋体"/>
          <w:b w:val="0"/>
          <w:bCs w:val="0"/>
          <w:sz w:val="24"/>
          <w:highlight w:val="none"/>
        </w:rPr>
        <w:t>承包人必须保护现有门、窗、地砖、灯具等成品，如有损坏，应按照不低于原设计标准恢复，费用列入报价，结算时不予调整。</w:t>
      </w:r>
    </w:p>
    <w:p>
      <w:pPr>
        <w:keepNext w:val="0"/>
        <w:keepLines w:val="0"/>
        <w:pageBreakBefore w:val="0"/>
        <w:widowControl w:val="0"/>
        <w:spacing w:line="360" w:lineRule="auto"/>
        <w:ind w:firstLine="480"/>
        <w:rPr>
          <w:rFonts w:ascii="宋体" w:hAnsi="宋体" w:eastAsia="宋体" w:cs="宋体"/>
          <w:b w:val="0"/>
          <w:bCs w:val="0"/>
          <w:sz w:val="24"/>
          <w:highlight w:val="none"/>
        </w:rPr>
      </w:pPr>
      <w:r>
        <w:rPr>
          <w:rFonts w:hint="eastAsia" w:ascii="宋体" w:hAnsi="宋体" w:eastAsia="宋体" w:cs="宋体"/>
          <w:b w:val="0"/>
          <w:bCs w:val="0"/>
          <w:sz w:val="24"/>
          <w:highlight w:val="none"/>
        </w:rPr>
        <w:t>1</w:t>
      </w:r>
      <w:r>
        <w:rPr>
          <w:rFonts w:hint="eastAsia" w:ascii="宋体" w:hAnsi="宋体" w:eastAsia="宋体" w:cs="宋体"/>
          <w:b w:val="0"/>
          <w:bCs w:val="0"/>
          <w:sz w:val="24"/>
          <w:highlight w:val="none"/>
          <w:lang w:val="en-US" w:eastAsia="zh-CN"/>
        </w:rPr>
        <w:t>0</w:t>
      </w:r>
      <w:r>
        <w:rPr>
          <w:rFonts w:hint="eastAsia" w:ascii="宋体" w:hAnsi="宋体" w:eastAsia="宋体" w:cs="宋体"/>
          <w:b w:val="0"/>
          <w:bCs w:val="0"/>
          <w:sz w:val="24"/>
          <w:highlight w:val="none"/>
        </w:rPr>
        <w:t>.</w:t>
      </w:r>
      <w:r>
        <w:rPr>
          <w:rFonts w:hint="eastAsia" w:ascii="宋体" w:hAnsi="宋体" w:eastAsia="宋体" w:cs="宋体"/>
          <w:b w:val="0"/>
          <w:bCs w:val="0"/>
          <w:sz w:val="24"/>
          <w:highlight w:val="none"/>
          <w:lang w:val="en-US" w:eastAsia="zh-CN"/>
        </w:rPr>
        <w:t>38</w:t>
      </w:r>
      <w:r>
        <w:rPr>
          <w:rFonts w:hint="eastAsia" w:ascii="宋体" w:hAnsi="宋体" w:eastAsia="宋体" w:cs="宋体"/>
          <w:b w:val="0"/>
          <w:bCs w:val="0"/>
          <w:sz w:val="24"/>
          <w:highlight w:val="none"/>
        </w:rPr>
        <w:t>其他未尽事宜在书面答疑中明确。</w:t>
      </w:r>
      <w:bookmarkEnd w:id="85"/>
      <w:bookmarkEnd w:id="86"/>
      <w:bookmarkEnd w:id="87"/>
    </w:p>
    <w:p>
      <w:pPr>
        <w:keepNext w:val="0"/>
        <w:keepLines w:val="0"/>
        <w:pageBreakBefore w:val="0"/>
        <w:widowControl w:val="0"/>
        <w:spacing w:line="360" w:lineRule="auto"/>
        <w:ind w:firstLine="562"/>
        <w:rPr>
          <w:rFonts w:hint="eastAsia" w:ascii="宋体" w:hAnsi="宋体" w:cs="宋体"/>
          <w:b/>
          <w:bCs/>
          <w:color w:val="auto"/>
          <w:sz w:val="24"/>
        </w:rPr>
      </w:pPr>
      <w:r>
        <w:rPr>
          <w:rFonts w:hint="eastAsia" w:ascii="宋体" w:hAnsi="宋体" w:cs="宋体"/>
          <w:b/>
          <w:bCs/>
          <w:color w:val="auto"/>
          <w:sz w:val="24"/>
        </w:rPr>
        <w:t>（四）采购标的数量、采购项目交付或者实施的时间和地点</w:t>
      </w:r>
    </w:p>
    <w:p>
      <w:pPr>
        <w:keepNext w:val="0"/>
        <w:keepLines w:val="0"/>
        <w:pageBreakBefore w:val="0"/>
        <w:widowControl w:val="0"/>
        <w:spacing w:line="360" w:lineRule="auto"/>
        <w:ind w:firstLine="560"/>
        <w:rPr>
          <w:rFonts w:hint="eastAsia" w:ascii="宋体" w:hAnsi="宋体" w:cs="宋体"/>
          <w:color w:val="auto"/>
          <w:sz w:val="24"/>
        </w:rPr>
      </w:pPr>
      <w:r>
        <w:rPr>
          <w:rFonts w:hint="eastAsia" w:ascii="宋体" w:hAnsi="宋体" w:cs="宋体"/>
          <w:color w:val="auto"/>
          <w:sz w:val="24"/>
        </w:rPr>
        <w:t>1、采购需求清单：详见附件（工程量清单、图纸）。</w:t>
      </w:r>
    </w:p>
    <w:p>
      <w:pPr>
        <w:keepNext w:val="0"/>
        <w:keepLines w:val="0"/>
        <w:pageBreakBefore w:val="0"/>
        <w:widowControl w:val="0"/>
        <w:spacing w:line="360" w:lineRule="auto"/>
        <w:ind w:firstLine="560"/>
        <w:rPr>
          <w:rFonts w:hint="eastAsia" w:ascii="宋体" w:hAnsi="宋体" w:cs="宋体"/>
          <w:color w:val="auto"/>
          <w:sz w:val="24"/>
        </w:rPr>
      </w:pPr>
      <w:r>
        <w:rPr>
          <w:rFonts w:hint="eastAsia" w:ascii="宋体" w:hAnsi="宋体" w:cs="宋体"/>
          <w:color w:val="auto"/>
          <w:sz w:val="24"/>
          <w:highlight w:val="none"/>
        </w:rPr>
        <w:t>2、实施时间：</w:t>
      </w:r>
      <w:r>
        <w:rPr>
          <w:rFonts w:hint="eastAsia" w:ascii="宋体" w:hAnsi="宋体" w:cs="宋体"/>
          <w:color w:val="auto"/>
          <w:sz w:val="24"/>
          <w:highlight w:val="none"/>
          <w:lang w:val="en-US" w:eastAsia="zh-CN"/>
        </w:rPr>
        <w:t>90</w:t>
      </w:r>
      <w:r>
        <w:rPr>
          <w:rFonts w:hint="eastAsia" w:ascii="宋体" w:hAnsi="宋体" w:cs="宋体"/>
          <w:color w:val="auto"/>
          <w:sz w:val="24"/>
          <w:highlight w:val="none"/>
        </w:rPr>
        <w:t>日历天内完工并通过验收，开工日期以发</w:t>
      </w:r>
      <w:r>
        <w:rPr>
          <w:rFonts w:hint="eastAsia" w:ascii="宋体" w:hAnsi="宋体" w:cs="宋体"/>
          <w:color w:val="auto"/>
          <w:sz w:val="24"/>
        </w:rPr>
        <w:t>包人签发的书面开工通知为准。</w:t>
      </w:r>
    </w:p>
    <w:p>
      <w:pPr>
        <w:keepNext w:val="0"/>
        <w:keepLines w:val="0"/>
        <w:pageBreakBefore w:val="0"/>
        <w:widowControl w:val="0"/>
        <w:spacing w:line="360" w:lineRule="auto"/>
        <w:ind w:firstLine="560"/>
        <w:rPr>
          <w:rFonts w:hint="eastAsia" w:ascii="宋体" w:hAnsi="宋体" w:cs="宋体"/>
          <w:color w:val="auto"/>
          <w:sz w:val="24"/>
        </w:rPr>
      </w:pPr>
      <w:r>
        <w:rPr>
          <w:rFonts w:hint="eastAsia" w:ascii="宋体" w:hAnsi="宋体" w:cs="宋体"/>
          <w:color w:val="auto"/>
          <w:sz w:val="24"/>
        </w:rPr>
        <w:t>3、交付地点：采购单位指定的地点。</w:t>
      </w:r>
    </w:p>
    <w:p>
      <w:pPr>
        <w:keepNext w:val="0"/>
        <w:keepLines w:val="0"/>
        <w:pageBreakBefore w:val="0"/>
        <w:widowControl w:val="0"/>
        <w:spacing w:line="360" w:lineRule="auto"/>
        <w:ind w:firstLine="562"/>
        <w:rPr>
          <w:rFonts w:hint="eastAsia" w:ascii="宋体" w:hAnsi="宋体" w:cs="宋体"/>
          <w:b/>
          <w:bCs/>
          <w:color w:val="auto"/>
          <w:sz w:val="24"/>
        </w:rPr>
      </w:pPr>
      <w:r>
        <w:rPr>
          <w:rFonts w:hint="eastAsia" w:ascii="宋体" w:hAnsi="宋体" w:cs="宋体"/>
          <w:b/>
          <w:bCs/>
          <w:color w:val="auto"/>
          <w:sz w:val="24"/>
        </w:rPr>
        <w:t>（五）采购标的需满足的服务标准、期限、效率等要求</w:t>
      </w:r>
    </w:p>
    <w:p>
      <w:pPr>
        <w:keepNext w:val="0"/>
        <w:keepLines w:val="0"/>
        <w:pageBreakBefore w:val="0"/>
        <w:widowControl w:val="0"/>
        <w:tabs>
          <w:tab w:val="left" w:pos="0"/>
        </w:tabs>
        <w:spacing w:line="360" w:lineRule="auto"/>
        <w:ind w:firstLine="562"/>
        <w:rPr>
          <w:rFonts w:hint="eastAsia" w:ascii="宋体" w:hAnsi="宋体" w:cs="宋体"/>
          <w:color w:val="000000"/>
          <w:sz w:val="24"/>
        </w:rPr>
      </w:pPr>
      <w:r>
        <w:rPr>
          <w:rFonts w:hint="eastAsia" w:ascii="宋体" w:hAnsi="宋体" w:cs="宋体"/>
          <w:color w:val="000000"/>
          <w:sz w:val="24"/>
        </w:rPr>
        <w:t>本项目质量保修期为2年。质量保修期自工程竣工验收合格之日起计算。</w:t>
      </w:r>
    </w:p>
    <w:p>
      <w:pPr>
        <w:keepNext w:val="0"/>
        <w:keepLines w:val="0"/>
        <w:pageBreakBefore w:val="0"/>
        <w:widowControl w:val="0"/>
        <w:tabs>
          <w:tab w:val="left" w:pos="0"/>
        </w:tabs>
        <w:spacing w:line="360" w:lineRule="auto"/>
        <w:ind w:firstLine="562"/>
        <w:rPr>
          <w:rFonts w:hint="eastAsia" w:ascii="宋体" w:hAnsi="宋体" w:cs="宋体"/>
          <w:b/>
          <w:bCs/>
          <w:color w:val="000000"/>
          <w:sz w:val="24"/>
        </w:rPr>
      </w:pPr>
      <w:r>
        <w:rPr>
          <w:rFonts w:hint="eastAsia" w:ascii="宋体" w:hAnsi="宋体" w:cs="宋体"/>
          <w:b/>
          <w:bCs/>
          <w:color w:val="000000"/>
          <w:sz w:val="24"/>
        </w:rPr>
        <w:t>（六）采购标的验收标准</w:t>
      </w:r>
    </w:p>
    <w:p>
      <w:pPr>
        <w:keepNext w:val="0"/>
        <w:keepLines w:val="0"/>
        <w:pageBreakBefore w:val="0"/>
        <w:widowControl w:val="0"/>
        <w:spacing w:line="360" w:lineRule="auto"/>
        <w:ind w:firstLine="560"/>
        <w:rPr>
          <w:rFonts w:hint="eastAsia" w:hAnsi="宋体"/>
          <w:color w:val="000000"/>
          <w:spacing w:val="7"/>
          <w:sz w:val="24"/>
          <w:shd w:val="clear" w:color="auto" w:fill="FFFFFF"/>
        </w:rPr>
      </w:pPr>
      <w:r>
        <w:rPr>
          <w:rFonts w:hint="eastAsia" w:ascii="宋体" w:hAnsi="宋体" w:cs="宋体"/>
          <w:color w:val="000000"/>
          <w:sz w:val="24"/>
        </w:rPr>
        <w:t>验收标准根据有关规定及技术要求,验收通过为准。</w:t>
      </w:r>
    </w:p>
    <w:p>
      <w:pPr>
        <w:keepNext w:val="0"/>
        <w:keepLines w:val="0"/>
        <w:pageBreakBefore w:val="0"/>
        <w:widowControl w:val="0"/>
        <w:numPr>
          <w:ilvl w:val="0"/>
          <w:numId w:val="3"/>
        </w:numPr>
        <w:tabs>
          <w:tab w:val="left" w:pos="0"/>
        </w:tabs>
        <w:spacing w:line="360" w:lineRule="auto"/>
        <w:ind w:firstLine="562"/>
        <w:rPr>
          <w:rFonts w:hint="eastAsia" w:ascii="宋体" w:hAnsi="宋体" w:cs="宋体"/>
          <w:b/>
          <w:bCs/>
          <w:color w:val="000000"/>
          <w:sz w:val="24"/>
        </w:rPr>
      </w:pPr>
      <w:r>
        <w:rPr>
          <w:rFonts w:hint="eastAsia" w:ascii="宋体" w:hAnsi="宋体" w:cs="宋体"/>
          <w:b/>
          <w:bCs/>
          <w:color w:val="000000"/>
          <w:sz w:val="24"/>
        </w:rPr>
        <w:t>非单一产品采购项目，采购标的中的核心产品</w:t>
      </w:r>
    </w:p>
    <w:p>
      <w:pPr>
        <w:keepNext w:val="0"/>
        <w:keepLines w:val="0"/>
        <w:pageBreakBefore w:val="0"/>
        <w:widowControl w:val="0"/>
        <w:spacing w:line="360" w:lineRule="auto"/>
        <w:ind w:firstLine="480"/>
        <w:rPr>
          <w:rFonts w:hint="eastAsia" w:ascii="宋体" w:hAnsi="宋体" w:eastAsia="宋体" w:cs="宋体"/>
          <w:sz w:val="24"/>
          <w:highlight w:val="none"/>
          <w:lang w:val="en-US" w:eastAsia="zh-CN"/>
        </w:rPr>
      </w:pPr>
      <w:r>
        <w:rPr>
          <w:rFonts w:hint="eastAsia" w:hAnsi="宋体"/>
          <w:color w:val="000000"/>
          <w:sz w:val="24"/>
          <w:szCs w:val="24"/>
        </w:rPr>
        <w:t>不涉及。</w:t>
      </w:r>
    </w:p>
    <w:p>
      <w:pPr>
        <w:keepNext w:val="0"/>
        <w:keepLines w:val="0"/>
        <w:pageBreakBefore w:val="0"/>
        <w:widowControl w:val="0"/>
        <w:tabs>
          <w:tab w:val="left" w:pos="0"/>
        </w:tabs>
        <w:spacing w:line="360" w:lineRule="auto"/>
        <w:ind w:firstLine="482"/>
        <w:rPr>
          <w:rFonts w:ascii="宋体" w:hAnsi="宋体" w:eastAsia="宋体" w:cs="宋体"/>
          <w:b/>
          <w:bCs/>
          <w:sz w:val="24"/>
          <w:highlight w:val="none"/>
        </w:rPr>
      </w:pPr>
      <w:r>
        <w:rPr>
          <w:rFonts w:hint="eastAsia" w:ascii="宋体" w:hAnsi="宋体" w:eastAsia="宋体" w:cs="宋体"/>
          <w:b/>
          <w:bCs/>
          <w:sz w:val="24"/>
          <w:highlight w:val="none"/>
          <w:lang w:val="en-US" w:eastAsia="zh-CN"/>
        </w:rPr>
        <w:t>（八）</w:t>
      </w:r>
      <w:r>
        <w:rPr>
          <w:rFonts w:hint="eastAsia" w:ascii="宋体" w:hAnsi="宋体" w:eastAsia="宋体" w:cs="宋体"/>
          <w:b/>
          <w:bCs/>
          <w:sz w:val="24"/>
          <w:highlight w:val="none"/>
        </w:rPr>
        <w:t>履约保证金</w:t>
      </w:r>
    </w:p>
    <w:p>
      <w:pPr>
        <w:keepNext w:val="0"/>
        <w:keepLines w:val="0"/>
        <w:pageBreakBefore w:val="0"/>
        <w:widowControl w:val="0"/>
        <w:spacing w:line="360" w:lineRule="auto"/>
        <w:ind w:firstLine="480"/>
        <w:outlineLvl w:val="1"/>
        <w:rPr>
          <w:rFonts w:ascii="宋体" w:hAnsi="宋体" w:eastAsia="宋体" w:cs="宋体"/>
          <w:sz w:val="24"/>
          <w:highlight w:val="none"/>
        </w:rPr>
      </w:pPr>
      <w:r>
        <w:rPr>
          <w:rFonts w:hint="eastAsia" w:ascii="宋体" w:hAnsi="宋体" w:eastAsia="宋体" w:cs="宋体"/>
          <w:sz w:val="24"/>
          <w:highlight w:val="none"/>
          <w:lang w:val="en-US" w:eastAsia="zh-CN"/>
        </w:rPr>
        <w:t>1、</w:t>
      </w:r>
      <w:r>
        <w:rPr>
          <w:rFonts w:hint="eastAsia" w:ascii="宋体" w:hAnsi="宋体" w:eastAsia="宋体" w:cs="宋体"/>
          <w:sz w:val="24"/>
          <w:highlight w:val="none"/>
        </w:rPr>
        <w:t>本项目成交后的履约保证金为项目成交价的</w:t>
      </w:r>
      <w:r>
        <w:rPr>
          <w:rFonts w:hint="eastAsia" w:ascii="宋体" w:hAnsi="宋体" w:eastAsia="宋体" w:cs="宋体"/>
          <w:sz w:val="24"/>
          <w:highlight w:val="none"/>
          <w:lang w:val="en-US" w:eastAsia="zh-CN"/>
        </w:rPr>
        <w:t>10</w:t>
      </w:r>
      <w:r>
        <w:rPr>
          <w:rFonts w:hint="eastAsia" w:ascii="宋体" w:hAnsi="宋体" w:eastAsia="宋体" w:cs="宋体"/>
          <w:sz w:val="24"/>
          <w:highlight w:val="none"/>
        </w:rPr>
        <w:t>%，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p>
    <w:p>
      <w:pPr>
        <w:keepNext w:val="0"/>
        <w:keepLines w:val="0"/>
        <w:pageBreakBefore w:val="0"/>
        <w:widowControl w:val="0"/>
        <w:spacing w:line="360" w:lineRule="auto"/>
        <w:ind w:firstLine="480"/>
        <w:outlineLvl w:val="1"/>
        <w:rPr>
          <w:rFonts w:ascii="宋体" w:hAnsi="宋体" w:eastAsia="宋体" w:cs="宋体"/>
          <w:sz w:val="24"/>
          <w:highlight w:val="none"/>
        </w:rPr>
      </w:pPr>
      <w:r>
        <w:rPr>
          <w:rFonts w:hint="eastAsia" w:ascii="宋体" w:hAnsi="宋体" w:eastAsia="宋体" w:cs="宋体"/>
          <w:sz w:val="24"/>
          <w:highlight w:val="none"/>
          <w:lang w:val="en-US" w:eastAsia="zh-CN"/>
        </w:rPr>
        <w:t>2、</w:t>
      </w:r>
      <w:r>
        <w:rPr>
          <w:rFonts w:hint="eastAsia" w:ascii="宋体" w:hAnsi="宋体" w:eastAsia="宋体" w:cs="宋体"/>
          <w:sz w:val="24"/>
          <w:highlight w:val="none"/>
        </w:rPr>
        <w:t>成交供应商全部履约合同义务，经采购单位验收合格无质量、进度等问题的，采购单位在验收合格后一次性退还履约保证金，采购单位若逾期退还履约保证金的，按照逾期部分的每日0.05%支付违约金。</w:t>
      </w:r>
    </w:p>
    <w:p>
      <w:pPr>
        <w:keepNext w:val="0"/>
        <w:keepLines w:val="0"/>
        <w:pageBreakBefore w:val="0"/>
        <w:widowControl w:val="0"/>
        <w:spacing w:line="360" w:lineRule="auto"/>
        <w:ind w:firstLine="480"/>
        <w:outlineLvl w:val="1"/>
        <w:rPr>
          <w:rFonts w:ascii="宋体" w:hAnsi="宋体" w:eastAsia="宋体" w:cs="宋体"/>
          <w:sz w:val="24"/>
          <w:highlight w:val="none"/>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rPr>
        <w:t>发生以下情况的，履约保证金不予退还或部分退还：</w:t>
      </w:r>
    </w:p>
    <w:p>
      <w:pPr>
        <w:keepNext w:val="0"/>
        <w:keepLines w:val="0"/>
        <w:pageBreakBefore w:val="0"/>
        <w:widowControl w:val="0"/>
        <w:spacing w:line="360" w:lineRule="auto"/>
        <w:ind w:firstLine="480"/>
        <w:outlineLvl w:val="1"/>
        <w:rPr>
          <w:rFonts w:hint="eastAsia" w:ascii="宋体" w:hAnsi="宋体" w:eastAsia="宋体" w:cs="宋体"/>
          <w:sz w:val="24"/>
          <w:highlight w:val="none"/>
        </w:rPr>
      </w:pPr>
      <w:r>
        <w:rPr>
          <w:rFonts w:hint="eastAsia" w:ascii="宋体" w:hAnsi="宋体" w:eastAsia="宋体" w:cs="宋体"/>
          <w:sz w:val="24"/>
          <w:highlight w:val="none"/>
        </w:rPr>
        <w:t>a.签订合同后，成交供应商不履行合同义务的，采购单位有权全额扣除履约保证金，全额不予退还，同时采购单位亦有权终止合同，成交供应商还须承担相应的法律赔偿责任。</w:t>
      </w:r>
    </w:p>
    <w:p>
      <w:pPr>
        <w:keepNext w:val="0"/>
        <w:keepLines w:val="0"/>
        <w:pageBreakBefore w:val="0"/>
        <w:widowControl w:val="0"/>
        <w:spacing w:line="360" w:lineRule="auto"/>
        <w:ind w:firstLine="480"/>
        <w:outlineLvl w:val="1"/>
        <w:rPr>
          <w:rFonts w:hint="eastAsia" w:ascii="宋体" w:hAnsi="宋体" w:eastAsia="宋体" w:cs="宋体"/>
          <w:sz w:val="24"/>
          <w:highlight w:val="none"/>
        </w:rPr>
      </w:pPr>
      <w:r>
        <w:rPr>
          <w:rFonts w:hint="eastAsia" w:ascii="宋体" w:hAnsi="宋体" w:eastAsia="宋体" w:cs="宋体"/>
          <w:sz w:val="24"/>
          <w:highlight w:val="none"/>
        </w:rPr>
        <w:t>b.成交供应商在履约过程中发生违约行为，给采购单位造成损失的，采购单位有权在成交供应商缴纳的履约保证金中予以扣款，以弥补采购单位经济损失，不足的部分成交供应商另外补齐。</w:t>
      </w:r>
    </w:p>
    <w:p>
      <w:pPr>
        <w:keepNext w:val="0"/>
        <w:keepLines w:val="0"/>
        <w:pageBreakBefore w:val="0"/>
        <w:widowControl w:val="0"/>
        <w:spacing w:line="360" w:lineRule="auto"/>
        <w:ind w:firstLine="480"/>
        <w:outlineLvl w:val="1"/>
        <w:rPr>
          <w:rFonts w:hint="eastAsia" w:ascii="宋体" w:hAnsi="宋体" w:eastAsia="宋体" w:cs="宋体"/>
          <w:sz w:val="24"/>
          <w:highlight w:val="none"/>
        </w:rPr>
      </w:pPr>
      <w:r>
        <w:rPr>
          <w:rFonts w:hint="eastAsia" w:ascii="宋体" w:hAnsi="宋体" w:eastAsia="宋体" w:cs="宋体"/>
          <w:sz w:val="24"/>
          <w:highlight w:val="none"/>
          <w:lang w:val="en-US" w:eastAsia="zh-CN"/>
        </w:rPr>
        <w:t>4、</w:t>
      </w:r>
      <w:r>
        <w:rPr>
          <w:rFonts w:hint="eastAsia" w:ascii="宋体" w:hAnsi="宋体" w:eastAsia="宋体" w:cs="宋体"/>
          <w:sz w:val="24"/>
          <w:highlight w:val="none"/>
        </w:rPr>
        <w:t>以履约保函（保险）形式向采购</w:t>
      </w:r>
      <w:r>
        <w:rPr>
          <w:rFonts w:hint="eastAsia" w:ascii="宋体" w:hAnsi="宋体" w:eastAsia="宋体" w:cs="宋体"/>
          <w:sz w:val="24"/>
          <w:highlight w:val="none"/>
          <w:lang w:val="en-US" w:eastAsia="zh-CN"/>
        </w:rPr>
        <w:t>单位</w:t>
      </w:r>
      <w:r>
        <w:rPr>
          <w:rFonts w:hint="eastAsia" w:ascii="宋体" w:hAnsi="宋体" w:eastAsia="宋体" w:cs="宋体"/>
          <w:sz w:val="24"/>
          <w:highlight w:val="none"/>
        </w:rPr>
        <w:t>缴纳的，按照《关于在全省政府采购领域推行电子履约保函（保险）的通知》（苏财购〔2023〕150号），登录江苏政府采购网，选择“保险保函”模块，进行相关操作。供应商可登录江苏政府采购网“资料下载”栏目（网址：http://www.ccgp-jiangsu.gov.cn/jiangsu/zlxz)下载“政府采购电子履约保函（保险）操作手册”。</w:t>
      </w:r>
    </w:p>
    <w:p>
      <w:pPr>
        <w:keepNext w:val="0"/>
        <w:keepLines w:val="0"/>
        <w:pageBreakBefore w:val="0"/>
        <w:widowControl w:val="0"/>
        <w:spacing w:line="360" w:lineRule="auto"/>
        <w:ind w:firstLine="480"/>
        <w:outlineLvl w:val="1"/>
        <w:rPr>
          <w:rFonts w:hint="eastAsia" w:ascii="宋体" w:hAnsi="宋体" w:eastAsia="宋体" w:cs="宋体"/>
          <w:sz w:val="24"/>
          <w:highlight w:val="none"/>
        </w:rPr>
      </w:pPr>
      <w:r>
        <w:rPr>
          <w:rFonts w:hint="eastAsia" w:ascii="宋体" w:hAnsi="宋体" w:eastAsia="宋体" w:cs="宋体"/>
          <w:sz w:val="24"/>
          <w:highlight w:val="none"/>
        </w:rPr>
        <w:t>供应商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pPr>
        <w:keepNext w:val="0"/>
        <w:keepLines w:val="0"/>
        <w:pageBreakBefore w:val="0"/>
        <w:widowControl w:val="0"/>
        <w:spacing w:line="360" w:lineRule="auto"/>
        <w:ind w:firstLine="422"/>
        <w:jc w:val="left"/>
        <w:outlineLvl w:val="2"/>
        <w:rPr>
          <w:rFonts w:hint="eastAsia" w:ascii="宋体" w:hAnsi="宋体" w:eastAsia="宋体" w:cs="宋体"/>
          <w:b/>
          <w:bCs/>
          <w:sz w:val="24"/>
          <w:szCs w:val="24"/>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九</w:t>
      </w:r>
      <w:r>
        <w:rPr>
          <w:rFonts w:hint="eastAsia" w:ascii="宋体" w:hAnsi="宋体" w:eastAsia="宋体" w:cs="宋体"/>
          <w:b/>
          <w:bCs/>
          <w:sz w:val="24"/>
          <w:szCs w:val="24"/>
          <w:lang w:eastAsia="zh-CN"/>
        </w:rPr>
        <w:t>）</w:t>
      </w:r>
      <w:r>
        <w:rPr>
          <w:rFonts w:hint="eastAsia" w:ascii="宋体" w:hAnsi="宋体" w:eastAsia="宋体" w:cs="宋体"/>
          <w:b/>
          <w:bCs/>
          <w:sz w:val="24"/>
          <w:szCs w:val="24"/>
        </w:rPr>
        <w:t>采购需求中必须满足的实质性要求</w:t>
      </w:r>
    </w:p>
    <w:p>
      <w:pPr>
        <w:keepNext w:val="0"/>
        <w:keepLines w:val="0"/>
        <w:pageBreakBefore w:val="0"/>
        <w:widowControl w:val="0"/>
        <w:spacing w:line="360" w:lineRule="auto"/>
        <w:ind w:firstLine="480"/>
        <w:outlineLvl w:val="1"/>
        <w:rPr>
          <w:rFonts w:hint="eastAsia" w:ascii="宋体" w:hAnsi="宋体" w:eastAsia="宋体" w:cs="宋体"/>
          <w:color w:val="auto"/>
          <w:sz w:val="24"/>
          <w:highlight w:val="none"/>
        </w:rPr>
      </w:pPr>
      <w:r>
        <w:rPr>
          <w:rFonts w:hint="eastAsia" w:ascii="宋体" w:hAnsi="宋体" w:cs="宋体"/>
          <w:color w:val="auto"/>
          <w:sz w:val="24"/>
          <w:u w:val="none"/>
          <w:lang w:val="en-US" w:eastAsia="zh-CN"/>
        </w:rPr>
        <w:t>无</w:t>
      </w:r>
      <w:r>
        <w:rPr>
          <w:rFonts w:hint="eastAsia" w:ascii="宋体" w:hAnsi="宋体" w:cs="宋体"/>
          <w:color w:val="auto"/>
          <w:sz w:val="24"/>
          <w:u w:val="none"/>
        </w:rPr>
        <w:t>。</w:t>
      </w:r>
    </w:p>
    <w:p>
      <w:pPr>
        <w:spacing w:line="360" w:lineRule="auto"/>
        <w:jc w:val="center"/>
        <w:outlineLvl w:val="0"/>
        <w:rPr>
          <w:rFonts w:hint="eastAsia" w:ascii="宋体" w:hAnsi="宋体" w:cs="宋体"/>
          <w:b/>
          <w:bCs/>
          <w:sz w:val="44"/>
          <w:szCs w:val="44"/>
        </w:rPr>
      </w:pPr>
      <w:r>
        <w:rPr>
          <w:rFonts w:ascii="宋体" w:hAnsi="宋体"/>
          <w:bCs/>
          <w:sz w:val="24"/>
          <w:highlight w:val="none"/>
        </w:rPr>
        <w:br w:type="page" w:clear="all"/>
      </w:r>
      <w:r>
        <w:rPr>
          <w:rFonts w:hint="eastAsia" w:ascii="宋体" w:hAnsi="宋体" w:cs="宋体"/>
          <w:b/>
          <w:bCs/>
          <w:sz w:val="44"/>
          <w:szCs w:val="44"/>
          <w:highlight w:val="none"/>
        </w:rPr>
        <w:t>第四部</w:t>
      </w:r>
      <w:r>
        <w:rPr>
          <w:rFonts w:hint="eastAsia" w:ascii="宋体" w:hAnsi="宋体" w:cs="宋体"/>
          <w:b/>
          <w:bCs/>
          <w:sz w:val="44"/>
          <w:szCs w:val="44"/>
        </w:rPr>
        <w:t>分 评审方法和评审标准</w:t>
      </w:r>
    </w:p>
    <w:p>
      <w:pPr>
        <w:keepNext w:val="0"/>
        <w:keepLines w:val="0"/>
        <w:pageBreakBefore w:val="0"/>
        <w:widowControl w:val="0"/>
        <w:spacing w:line="360" w:lineRule="auto"/>
        <w:ind w:firstLine="482"/>
        <w:jc w:val="left"/>
        <w:rPr>
          <w:rFonts w:ascii="宋体" w:hAnsi="宋体"/>
          <w:b/>
          <w:sz w:val="24"/>
        </w:rPr>
      </w:pPr>
      <w:r>
        <w:rPr>
          <w:rFonts w:ascii="宋体" w:hAnsi="宋体"/>
          <w:b/>
          <w:sz w:val="24"/>
        </w:rPr>
        <w:t>一、谈判方式</w:t>
      </w:r>
    </w:p>
    <w:p>
      <w:pPr>
        <w:keepNext w:val="0"/>
        <w:keepLines w:val="0"/>
        <w:pageBreakBefore w:val="0"/>
        <w:widowControl w:val="0"/>
        <w:tabs>
          <w:tab w:val="left" w:pos="3585"/>
        </w:tabs>
        <w:spacing w:line="360" w:lineRule="auto"/>
        <w:ind w:firstLine="480"/>
        <w:rPr>
          <w:rFonts w:ascii="宋体" w:hAnsi="宋体"/>
          <w:sz w:val="24"/>
        </w:rPr>
      </w:pPr>
      <w:r>
        <w:rPr>
          <w:rFonts w:hint="eastAsia" w:ascii="宋体" w:hAnsi="宋体"/>
          <w:sz w:val="24"/>
        </w:rPr>
        <w:t>不见面远程模式：开标当天各供应商在各自地点通过苏采云系统及时登录不见面开标大厅，参加</w:t>
      </w:r>
      <w:r>
        <w:rPr>
          <w:rFonts w:hint="eastAsia" w:ascii="宋体" w:hAnsi="宋体"/>
          <w:sz w:val="24"/>
          <w:lang w:val="en-US" w:eastAsia="zh-CN"/>
        </w:rPr>
        <w:t>谈判</w:t>
      </w:r>
      <w:r>
        <w:rPr>
          <w:rFonts w:hint="eastAsia" w:ascii="宋体" w:hAnsi="宋体"/>
          <w:sz w:val="24"/>
        </w:rPr>
        <w:t>活动。</w:t>
      </w:r>
    </w:p>
    <w:p>
      <w:pPr>
        <w:keepNext w:val="0"/>
        <w:keepLines w:val="0"/>
        <w:pageBreakBefore w:val="0"/>
        <w:widowControl w:val="0"/>
        <w:spacing w:line="360" w:lineRule="auto"/>
        <w:ind w:firstLine="482"/>
        <w:jc w:val="left"/>
        <w:rPr>
          <w:rFonts w:ascii="宋体" w:hAnsi="宋体"/>
          <w:sz w:val="24"/>
        </w:rPr>
      </w:pPr>
      <w:r>
        <w:rPr>
          <w:rFonts w:ascii="宋体" w:hAnsi="宋体"/>
          <w:b/>
          <w:sz w:val="24"/>
        </w:rPr>
        <w:t>二、</w:t>
      </w:r>
      <w:r>
        <w:rPr>
          <w:rFonts w:ascii="宋体" w:hAnsi="宋体"/>
          <w:sz w:val="24"/>
        </w:rPr>
        <w:t>谈判程序及评审方法和标准</w:t>
      </w:r>
    </w:p>
    <w:p>
      <w:pPr>
        <w:keepNext w:val="0"/>
        <w:keepLines w:val="0"/>
        <w:pageBreakBefore w:val="0"/>
        <w:widowControl w:val="0"/>
        <w:tabs>
          <w:tab w:val="left" w:pos="900"/>
        </w:tabs>
        <w:spacing w:line="360" w:lineRule="auto"/>
        <w:ind w:firstLine="478"/>
        <w:rPr>
          <w:rFonts w:hint="eastAsia" w:ascii="宋体" w:hAnsi="宋体"/>
          <w:sz w:val="24"/>
          <w:szCs w:val="24"/>
        </w:rPr>
      </w:pPr>
      <w:r>
        <w:rPr>
          <w:rFonts w:hint="eastAsia" w:ascii="宋体" w:hAnsi="宋体"/>
          <w:sz w:val="24"/>
          <w:szCs w:val="24"/>
          <w:lang w:val="en-US" w:eastAsia="zh-CN"/>
        </w:rPr>
        <w:t>1、</w:t>
      </w:r>
      <w:r>
        <w:rPr>
          <w:rFonts w:hint="eastAsia" w:ascii="宋体" w:hAnsi="宋体"/>
          <w:sz w:val="24"/>
          <w:lang w:val="en-US" w:eastAsia="zh-CN"/>
        </w:rPr>
        <w:t>谈判小组</w:t>
      </w:r>
      <w:r>
        <w:rPr>
          <w:rFonts w:ascii="宋体" w:hAnsi="宋体"/>
          <w:sz w:val="24"/>
        </w:rPr>
        <w:t>审查响应供应商资格，</w:t>
      </w:r>
      <w:r>
        <w:rPr>
          <w:rFonts w:hint="eastAsia" w:ascii="宋体" w:hAnsi="宋体"/>
          <w:sz w:val="24"/>
          <w:szCs w:val="24"/>
        </w:rPr>
        <w:t>对于通过资格审查和符合性审查的供应商，谈判小组将集中与单一供应商分别进行谈判。谈判小组通过苏采云系统向供应商发布“谈判函”，供应商应当按照要求在苏采云系统提交“谈判响应函”并加盖CA电子公章。</w:t>
      </w:r>
    </w:p>
    <w:p>
      <w:pPr>
        <w:keepNext w:val="0"/>
        <w:keepLines w:val="0"/>
        <w:pageBreakBefore w:val="0"/>
        <w:widowControl w:val="0"/>
        <w:tabs>
          <w:tab w:val="left" w:pos="900"/>
        </w:tabs>
        <w:spacing w:line="360" w:lineRule="auto"/>
        <w:ind w:firstLine="478"/>
        <w:rPr>
          <w:rFonts w:hint="eastAsia" w:ascii="宋体" w:hAnsi="宋体"/>
          <w:sz w:val="24"/>
          <w:szCs w:val="24"/>
        </w:rPr>
      </w:pPr>
      <w:r>
        <w:rPr>
          <w:rFonts w:hint="eastAsia" w:ascii="宋体" w:hAnsi="宋体"/>
          <w:sz w:val="24"/>
          <w:szCs w:val="24"/>
        </w:rPr>
        <w:t>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p>
    <w:p>
      <w:pPr>
        <w:keepNext w:val="0"/>
        <w:keepLines w:val="0"/>
        <w:pageBreakBefore w:val="0"/>
        <w:widowControl w:val="0"/>
        <w:tabs>
          <w:tab w:val="left" w:pos="900"/>
        </w:tabs>
        <w:spacing w:line="360" w:lineRule="auto"/>
        <w:ind w:firstLine="478"/>
        <w:rPr>
          <w:rFonts w:hint="eastAsia" w:ascii="宋体" w:hAnsi="宋体"/>
          <w:sz w:val="24"/>
          <w:szCs w:val="24"/>
          <w:lang w:val="en-US" w:eastAsia="zh-CN"/>
        </w:rPr>
      </w:pPr>
      <w:r>
        <w:rPr>
          <w:rFonts w:hint="eastAsia" w:ascii="宋体" w:hAnsi="宋体"/>
          <w:sz w:val="24"/>
          <w:szCs w:val="24"/>
        </w:rPr>
        <w:t xml:space="preserve"> </w:t>
      </w:r>
      <w:r>
        <w:rPr>
          <w:rFonts w:hint="eastAsia" w:ascii="宋体" w:hAnsi="宋体"/>
          <w:sz w:val="24"/>
          <w:szCs w:val="24"/>
          <w:lang w:val="en-US" w:eastAsia="zh-CN"/>
        </w:rPr>
        <w:t>2、商务技术部分评审结束后进入最后报价（即最终报价，下同）环节，最后报价将作为评审价。</w:t>
      </w:r>
    </w:p>
    <w:p>
      <w:pPr>
        <w:keepNext w:val="0"/>
        <w:keepLines w:val="0"/>
        <w:pageBreakBefore w:val="0"/>
        <w:widowControl w:val="0"/>
        <w:tabs>
          <w:tab w:val="left" w:pos="900"/>
        </w:tabs>
        <w:spacing w:line="360" w:lineRule="auto"/>
        <w:ind w:firstLine="478"/>
        <w:rPr>
          <w:rFonts w:hint="eastAsia" w:ascii="宋体" w:hAnsi="宋体"/>
          <w:sz w:val="24"/>
          <w:szCs w:val="24"/>
        </w:rPr>
      </w:pPr>
      <w:r>
        <w:rPr>
          <w:rFonts w:ascii="宋体" w:hAnsi="宋体"/>
          <w:sz w:val="24"/>
          <w:szCs w:val="24"/>
        </w:rPr>
        <w:t>谈判文件能够详细列明采购标的的技术、服务要求的，谈判结束后，谈判小组</w:t>
      </w:r>
      <w:r>
        <w:rPr>
          <w:rFonts w:hint="eastAsia" w:ascii="宋体" w:hAnsi="宋体"/>
          <w:sz w:val="24"/>
          <w:szCs w:val="24"/>
        </w:rPr>
        <w:t>将在苏采云系统向所有</w:t>
      </w:r>
      <w:r>
        <w:rPr>
          <w:rFonts w:ascii="宋体" w:hAnsi="宋体"/>
          <w:sz w:val="24"/>
          <w:szCs w:val="24"/>
        </w:rPr>
        <w:t>实质性响应的供应商</w:t>
      </w:r>
      <w:r>
        <w:rPr>
          <w:rFonts w:hint="eastAsia" w:ascii="宋体" w:hAnsi="宋体"/>
          <w:sz w:val="24"/>
          <w:szCs w:val="24"/>
        </w:rPr>
        <w:t>发布“最后报价要求函”及最后报价格式表，</w:t>
      </w:r>
      <w:r>
        <w:rPr>
          <w:rFonts w:ascii="宋体" w:hAnsi="宋体"/>
          <w:sz w:val="24"/>
          <w:szCs w:val="24"/>
        </w:rPr>
        <w:t>要求所有实质性响应的供应商在</w:t>
      </w:r>
      <w:r>
        <w:rPr>
          <w:rFonts w:hint="eastAsia" w:ascii="宋体" w:hAnsi="宋体" w:eastAsia="宋体" w:cs="宋体"/>
          <w:b/>
          <w:bCs w:val="0"/>
          <w:color w:val="000000"/>
          <w:sz w:val="24"/>
          <w:szCs w:val="24"/>
          <w:highlight w:val="none"/>
          <w:lang w:val="en-US" w:eastAsia="zh-CN"/>
        </w:rPr>
        <w:t>15</w:t>
      </w:r>
      <w:r>
        <w:rPr>
          <w:rFonts w:hint="eastAsia" w:ascii="宋体" w:hAnsi="宋体" w:eastAsia="宋体" w:cs="宋体"/>
          <w:b/>
          <w:bCs w:val="0"/>
          <w:color w:val="000000"/>
          <w:sz w:val="24"/>
          <w:szCs w:val="24"/>
          <w:highlight w:val="none"/>
          <w:lang w:val="en-US" w:eastAsia="en-US"/>
        </w:rPr>
        <w:t>分钟内</w:t>
      </w:r>
      <w:r>
        <w:rPr>
          <w:rFonts w:ascii="宋体" w:hAnsi="宋体"/>
          <w:sz w:val="24"/>
          <w:szCs w:val="24"/>
        </w:rPr>
        <w:t>提交最后报价。</w:t>
      </w:r>
    </w:p>
    <w:p>
      <w:pPr>
        <w:keepNext w:val="0"/>
        <w:keepLines w:val="0"/>
        <w:pageBreakBefore w:val="0"/>
        <w:widowControl w:val="0"/>
        <w:tabs>
          <w:tab w:val="left" w:pos="900"/>
        </w:tabs>
        <w:spacing w:line="360" w:lineRule="auto"/>
        <w:ind w:firstLine="478"/>
        <w:rPr>
          <w:rFonts w:hint="eastAsia" w:ascii="宋体" w:hAnsi="宋体"/>
          <w:sz w:val="24"/>
          <w:szCs w:val="24"/>
        </w:rPr>
      </w:pPr>
      <w:r>
        <w:rPr>
          <w:rFonts w:hint="eastAsia" w:ascii="宋体" w:hAnsi="宋体"/>
          <w:sz w:val="24"/>
          <w:szCs w:val="24"/>
        </w:rPr>
        <w:t>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w:t>
      </w:r>
      <w:r>
        <w:rPr>
          <w:rFonts w:hint="eastAsia" w:ascii="宋体" w:hAnsi="宋体" w:eastAsia="宋体" w:cs="宋体"/>
          <w:b/>
          <w:bCs w:val="0"/>
          <w:color w:val="000000"/>
          <w:sz w:val="24"/>
          <w:szCs w:val="24"/>
          <w:highlight w:val="none"/>
          <w:lang w:val="en-US" w:eastAsia="zh-CN"/>
        </w:rPr>
        <w:t>15</w:t>
      </w:r>
      <w:r>
        <w:rPr>
          <w:rFonts w:hint="eastAsia" w:ascii="宋体" w:hAnsi="宋体" w:eastAsia="宋体" w:cs="宋体"/>
          <w:b/>
          <w:bCs w:val="0"/>
          <w:color w:val="000000"/>
          <w:sz w:val="24"/>
          <w:szCs w:val="24"/>
          <w:highlight w:val="none"/>
          <w:lang w:val="en-US" w:eastAsia="en-US"/>
        </w:rPr>
        <w:t>分钟内</w:t>
      </w:r>
      <w:r>
        <w:rPr>
          <w:rFonts w:hint="eastAsia" w:ascii="宋体" w:hAnsi="宋体"/>
          <w:sz w:val="24"/>
          <w:szCs w:val="24"/>
        </w:rPr>
        <w:t>提交最后报价。</w:t>
      </w:r>
    </w:p>
    <w:p>
      <w:pPr>
        <w:keepNext w:val="0"/>
        <w:keepLines w:val="0"/>
        <w:pageBreakBefore w:val="0"/>
        <w:widowControl w:val="0"/>
        <w:spacing w:line="360" w:lineRule="auto"/>
        <w:ind w:firstLine="480"/>
        <w:rPr>
          <w:rFonts w:hint="eastAsia" w:ascii="宋体" w:hAnsi="宋体"/>
          <w:sz w:val="24"/>
          <w:lang w:val="en-US" w:eastAsia="zh-CN"/>
        </w:rPr>
      </w:pPr>
      <w:r>
        <w:rPr>
          <w:rFonts w:hint="eastAsia" w:ascii="宋体" w:hAnsi="宋体"/>
          <w:sz w:val="24"/>
          <w:szCs w:val="24"/>
          <w:lang w:val="en-US" w:eastAsia="zh-CN"/>
        </w:rPr>
        <w:t>3、</w:t>
      </w:r>
      <w:r>
        <w:rPr>
          <w:rFonts w:hint="eastAsia" w:ascii="宋体" w:hAnsi="宋体"/>
          <w:sz w:val="24"/>
          <w:szCs w:val="24"/>
        </w:rPr>
        <w:t>供应商未在谈判小组规定的时间内在苏采云系统中提交最后报价的视为放弃谈判，其响应文件按无效响应处理，最后报价格式表须加盖CA电子公章,否则视为未提交最后报价。</w:t>
      </w:r>
      <w:r>
        <w:rPr>
          <w:rFonts w:ascii="宋体" w:hAnsi="宋体"/>
          <w:sz w:val="24"/>
          <w:szCs w:val="24"/>
        </w:rPr>
        <w:t>已提交响应文件的供应商，在提交最后报价之前，可以根据谈判情况退出谈判</w:t>
      </w:r>
      <w:r>
        <w:rPr>
          <w:rFonts w:hint="eastAsia" w:ascii="宋体" w:hAnsi="宋体"/>
          <w:sz w:val="24"/>
          <w:szCs w:val="24"/>
        </w:rPr>
        <w:t>，并在苏采云系统中提交“退出谈判函”并加盖CA电子公章</w:t>
      </w:r>
      <w:r>
        <w:rPr>
          <w:rFonts w:ascii="宋体" w:hAnsi="宋体"/>
          <w:sz w:val="24"/>
          <w:szCs w:val="24"/>
        </w:rPr>
        <w:t>。</w:t>
      </w:r>
    </w:p>
    <w:p>
      <w:pPr>
        <w:keepNext w:val="0"/>
        <w:keepLines w:val="0"/>
        <w:pageBreakBefore w:val="0"/>
        <w:widowControl w:val="0"/>
        <w:spacing w:line="360" w:lineRule="auto"/>
        <w:ind w:firstLine="480"/>
        <w:rPr>
          <w:rFonts w:ascii="宋体" w:hAnsi="宋体"/>
          <w:sz w:val="24"/>
        </w:rPr>
      </w:pPr>
      <w:r>
        <w:rPr>
          <w:rFonts w:hint="eastAsia" w:ascii="宋体" w:hAnsi="宋体"/>
          <w:sz w:val="24"/>
          <w:lang w:val="en-US" w:eastAsia="zh-CN"/>
        </w:rPr>
        <w:t>4、</w:t>
      </w:r>
      <w:r>
        <w:rPr>
          <w:rFonts w:ascii="宋体" w:hAnsi="宋体"/>
          <w:bCs/>
          <w:sz w:val="24"/>
        </w:rPr>
        <w:t>最后报价是供应商响应文件的有效组成部分，提交最后报价的供应商不得少于3家</w:t>
      </w:r>
      <w:r>
        <w:rPr>
          <w:rFonts w:ascii="宋体" w:hAnsi="宋体"/>
          <w:sz w:val="24"/>
        </w:rPr>
        <w:t>。</w:t>
      </w:r>
    </w:p>
    <w:p>
      <w:pPr>
        <w:keepNext w:val="0"/>
        <w:keepLines w:val="0"/>
        <w:pageBreakBefore w:val="0"/>
        <w:widowControl w:val="0"/>
        <w:tabs>
          <w:tab w:val="left" w:pos="900"/>
        </w:tabs>
        <w:spacing w:line="360" w:lineRule="auto"/>
        <w:ind w:firstLine="480"/>
        <w:rPr>
          <w:rFonts w:ascii="宋体" w:hAnsi="宋体"/>
          <w:bCs/>
          <w:sz w:val="24"/>
        </w:rPr>
      </w:pPr>
      <w:r>
        <w:rPr>
          <w:rFonts w:hint="eastAsia" w:ascii="宋体" w:hAnsi="宋体"/>
          <w:bCs/>
          <w:sz w:val="24"/>
          <w:lang w:val="en-US" w:eastAsia="zh-CN"/>
        </w:rPr>
        <w:t>5、</w:t>
      </w:r>
      <w:r>
        <w:rPr>
          <w:rFonts w:hint="eastAsia" w:ascii="宋体" w:hAnsi="宋体"/>
          <w:sz w:val="24"/>
        </w:rPr>
        <w:t>采用最低评标价法的，评标结果按</w:t>
      </w:r>
      <w:r>
        <w:rPr>
          <w:rFonts w:hint="eastAsia" w:ascii="宋体" w:hAnsi="宋体"/>
          <w:sz w:val="24"/>
          <w:lang w:val="en-US" w:eastAsia="zh-CN"/>
        </w:rPr>
        <w:t>最后</w:t>
      </w:r>
      <w:r>
        <w:rPr>
          <w:rFonts w:hint="eastAsia" w:ascii="宋体" w:hAnsi="宋体"/>
          <w:sz w:val="24"/>
        </w:rPr>
        <w:t>报价由低到高顺序排列。</w:t>
      </w:r>
      <w:r>
        <w:rPr>
          <w:rFonts w:hint="eastAsia" w:ascii="宋体" w:hAnsi="宋体"/>
          <w:sz w:val="24"/>
          <w:lang w:val="en-US" w:eastAsia="zh-CN"/>
        </w:rPr>
        <w:t>最后</w:t>
      </w:r>
      <w:r>
        <w:rPr>
          <w:rFonts w:hint="eastAsia" w:ascii="宋体" w:hAnsi="宋体"/>
          <w:sz w:val="24"/>
        </w:rPr>
        <w:t>报价相同的并列。</w:t>
      </w:r>
      <w:r>
        <w:rPr>
          <w:rFonts w:hint="eastAsia" w:ascii="宋体" w:hAnsi="宋体"/>
          <w:sz w:val="24"/>
          <w:lang w:val="en-US" w:eastAsia="zh-CN"/>
        </w:rPr>
        <w:t>谈判响应</w:t>
      </w:r>
      <w:r>
        <w:rPr>
          <w:rFonts w:hint="eastAsia" w:ascii="宋体" w:hAnsi="宋体"/>
          <w:sz w:val="24"/>
        </w:rPr>
        <w:t>文件满足</w:t>
      </w:r>
      <w:r>
        <w:rPr>
          <w:rFonts w:hint="eastAsia" w:ascii="宋体" w:hAnsi="宋体"/>
          <w:sz w:val="24"/>
          <w:lang w:val="en-US" w:eastAsia="zh-CN"/>
        </w:rPr>
        <w:t>谈判</w:t>
      </w:r>
      <w:r>
        <w:rPr>
          <w:rFonts w:hint="eastAsia" w:ascii="宋体" w:hAnsi="宋体"/>
          <w:sz w:val="24"/>
        </w:rPr>
        <w:t>文件全部实质性要求且</w:t>
      </w:r>
      <w:r>
        <w:rPr>
          <w:rFonts w:hint="eastAsia" w:ascii="宋体" w:hAnsi="宋体"/>
          <w:sz w:val="24"/>
          <w:lang w:val="en-US" w:eastAsia="zh-CN"/>
        </w:rPr>
        <w:t>最后</w:t>
      </w:r>
      <w:r>
        <w:rPr>
          <w:rFonts w:hint="eastAsia" w:ascii="宋体" w:hAnsi="宋体"/>
          <w:sz w:val="24"/>
        </w:rPr>
        <w:t>报价最低的</w:t>
      </w:r>
      <w:r>
        <w:rPr>
          <w:rFonts w:hint="eastAsia" w:ascii="宋体" w:hAnsi="宋体"/>
          <w:sz w:val="24"/>
          <w:lang w:val="en-US" w:eastAsia="zh-CN"/>
        </w:rPr>
        <w:t>供应商</w:t>
      </w:r>
      <w:r>
        <w:rPr>
          <w:rFonts w:hint="eastAsia" w:ascii="宋体" w:hAnsi="宋体"/>
          <w:sz w:val="24"/>
        </w:rPr>
        <w:t>为排名第一的</w:t>
      </w:r>
      <w:r>
        <w:rPr>
          <w:rFonts w:hint="eastAsia" w:ascii="宋体" w:hAnsi="宋体"/>
          <w:sz w:val="24"/>
          <w:lang w:val="en-US" w:eastAsia="zh-CN"/>
        </w:rPr>
        <w:t>成交</w:t>
      </w:r>
      <w:r>
        <w:rPr>
          <w:rFonts w:hint="eastAsia" w:ascii="宋体" w:hAnsi="宋体"/>
          <w:sz w:val="24"/>
        </w:rPr>
        <w:t>候选人。本项目选取1家</w:t>
      </w:r>
      <w:r>
        <w:rPr>
          <w:rFonts w:hint="eastAsia" w:ascii="宋体" w:hAnsi="宋体"/>
          <w:sz w:val="24"/>
          <w:lang w:val="en-US" w:eastAsia="zh-CN"/>
        </w:rPr>
        <w:t>成交</w:t>
      </w:r>
      <w:r>
        <w:rPr>
          <w:rFonts w:hint="eastAsia" w:ascii="宋体" w:hAnsi="宋体"/>
          <w:sz w:val="24"/>
        </w:rPr>
        <w:t>候选人</w:t>
      </w:r>
      <w:r>
        <w:rPr>
          <w:rFonts w:ascii="宋体" w:hAnsi="宋体"/>
          <w:bCs/>
          <w:sz w:val="24"/>
        </w:rPr>
        <w:t>。</w:t>
      </w:r>
    </w:p>
    <w:p>
      <w:pPr>
        <w:keepNext w:val="0"/>
        <w:keepLines w:val="0"/>
        <w:pageBreakBefore w:val="0"/>
        <w:widowControl w:val="0"/>
        <w:spacing w:line="360" w:lineRule="auto"/>
        <w:ind w:firstLine="480"/>
        <w:rPr>
          <w:rFonts w:ascii="宋体" w:hAnsi="宋体"/>
          <w:sz w:val="24"/>
        </w:rPr>
      </w:pPr>
      <w:r>
        <w:rPr>
          <w:rFonts w:ascii="宋体" w:hAnsi="宋体"/>
          <w:sz w:val="24"/>
        </w:rPr>
        <w:t>评委在认真审阅响应文件的基础上，根据各响应文件的响应程度独立评判。</w:t>
      </w:r>
    </w:p>
    <w:p>
      <w:pPr>
        <w:keepNext w:val="0"/>
        <w:keepLines w:val="0"/>
        <w:pageBreakBefore w:val="0"/>
        <w:widowControl w:val="0"/>
        <w:spacing w:line="360" w:lineRule="auto"/>
        <w:ind w:firstLine="482"/>
        <w:rPr>
          <w:rFonts w:ascii="宋体" w:hAnsi="宋体"/>
          <w:b/>
          <w:sz w:val="24"/>
        </w:rPr>
      </w:pPr>
      <w:r>
        <w:rPr>
          <w:rFonts w:ascii="宋体" w:hAnsi="宋体"/>
          <w:b/>
          <w:sz w:val="24"/>
        </w:rPr>
        <w:t>（一）</w:t>
      </w:r>
      <w:r>
        <w:rPr>
          <w:rFonts w:hint="eastAsia" w:ascii="宋体" w:hAnsi="宋体"/>
          <w:b/>
          <w:sz w:val="24"/>
          <w:lang w:val="en-US" w:eastAsia="zh-CN"/>
        </w:rPr>
        <w:t>谈判小组</w:t>
      </w:r>
      <w:r>
        <w:rPr>
          <w:rFonts w:ascii="宋体" w:hAnsi="宋体"/>
          <w:b/>
          <w:sz w:val="24"/>
        </w:rPr>
        <w:t>对供应商资格进行审查。</w:t>
      </w:r>
    </w:p>
    <w:p>
      <w:pPr>
        <w:keepNext w:val="0"/>
        <w:keepLines w:val="0"/>
        <w:pageBreakBefore w:val="0"/>
        <w:widowControl w:val="0"/>
        <w:spacing w:line="360" w:lineRule="auto"/>
        <w:ind w:firstLine="480"/>
        <w:rPr>
          <w:rFonts w:ascii="宋体" w:hAnsi="宋体"/>
          <w:sz w:val="24"/>
        </w:rPr>
      </w:pPr>
      <w:r>
        <w:rPr>
          <w:rFonts w:ascii="宋体" w:hAnsi="宋体"/>
          <w:sz w:val="24"/>
        </w:rPr>
        <w:t>供应商资格不合格的，其响应文件判定为无效响应文件。</w:t>
      </w:r>
    </w:p>
    <w:p>
      <w:pPr>
        <w:keepNext w:val="0"/>
        <w:keepLines w:val="0"/>
        <w:pageBreakBefore w:val="0"/>
        <w:widowControl w:val="0"/>
        <w:spacing w:line="360" w:lineRule="auto"/>
        <w:ind w:firstLine="482"/>
        <w:jc w:val="left"/>
        <w:rPr>
          <w:rFonts w:ascii="宋体" w:hAnsi="宋体"/>
          <w:b/>
          <w:sz w:val="24"/>
        </w:rPr>
      </w:pPr>
      <w:r>
        <w:rPr>
          <w:rFonts w:ascii="宋体" w:hAnsi="宋体"/>
          <w:b/>
          <w:sz w:val="24"/>
        </w:rPr>
        <w:t>（二）谈判小组对符合资格供应商的响应文件进行符合性审查。</w:t>
      </w:r>
    </w:p>
    <w:tbl>
      <w:tblPr>
        <w:tblStyle w:val="32"/>
        <w:tblW w:w="78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1"/>
        <w:gridCol w:w="70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83" w:hRule="atLeast"/>
          <w:jc w:val="center"/>
        </w:trPr>
        <w:tc>
          <w:tcPr>
            <w:tcW w:w="851" w:type="dxa"/>
            <w:vAlign w:val="center"/>
          </w:tcPr>
          <w:p>
            <w:pPr>
              <w:keepNext w:val="0"/>
              <w:keepLines w:val="0"/>
              <w:pageBreakBefore w:val="0"/>
              <w:widowControl w:val="0"/>
              <w:spacing w:line="360" w:lineRule="auto"/>
              <w:jc w:val="center"/>
              <w:rPr>
                <w:rFonts w:ascii="宋体" w:hAnsi="宋体" w:cs="宋体"/>
                <w:b/>
                <w:bCs/>
                <w:sz w:val="24"/>
              </w:rPr>
            </w:pPr>
            <w:r>
              <w:rPr>
                <w:rFonts w:hint="eastAsia" w:ascii="宋体" w:hAnsi="宋体" w:cs="宋体"/>
                <w:b/>
                <w:bCs/>
                <w:sz w:val="24"/>
              </w:rPr>
              <w:t>序号</w:t>
            </w:r>
          </w:p>
        </w:tc>
        <w:tc>
          <w:tcPr>
            <w:tcW w:w="7027" w:type="dxa"/>
            <w:vAlign w:val="center"/>
          </w:tcPr>
          <w:p>
            <w:pPr>
              <w:keepNext w:val="0"/>
              <w:keepLines w:val="0"/>
              <w:pageBreakBefore w:val="0"/>
              <w:widowControl w:val="0"/>
              <w:spacing w:line="360" w:lineRule="auto"/>
              <w:jc w:val="center"/>
              <w:rPr>
                <w:rFonts w:ascii="宋体" w:hAnsi="宋体" w:cs="宋体"/>
                <w:b/>
                <w:bCs/>
                <w:sz w:val="24"/>
              </w:rPr>
            </w:pPr>
            <w:r>
              <w:rPr>
                <w:rFonts w:hint="eastAsia" w:ascii="宋体" w:hAnsi="宋体" w:cs="宋体"/>
                <w:b/>
                <w:bCs/>
                <w:sz w:val="24"/>
              </w:rPr>
              <w:t>竞争性谈判响应评审内容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atLeast"/>
          <w:jc w:val="center"/>
        </w:trPr>
        <w:tc>
          <w:tcPr>
            <w:tcW w:w="851" w:type="dxa"/>
            <w:vAlign w:val="center"/>
          </w:tcPr>
          <w:p>
            <w:pPr>
              <w:keepNext w:val="0"/>
              <w:keepLines w:val="0"/>
              <w:pageBreakBefore w:val="0"/>
              <w:widowControl w:val="0"/>
              <w:spacing w:line="360" w:lineRule="auto"/>
              <w:jc w:val="center"/>
              <w:rPr>
                <w:rFonts w:ascii="宋体" w:hAnsi="宋体" w:cs="宋体"/>
                <w:sz w:val="24"/>
              </w:rPr>
            </w:pPr>
            <w:r>
              <w:rPr>
                <w:rFonts w:hint="eastAsia" w:ascii="宋体" w:hAnsi="宋体" w:cs="宋体"/>
                <w:sz w:val="24"/>
              </w:rPr>
              <w:t>1</w:t>
            </w:r>
          </w:p>
        </w:tc>
        <w:tc>
          <w:tcPr>
            <w:tcW w:w="7027" w:type="dxa"/>
            <w:vAlign w:val="center"/>
          </w:tcPr>
          <w:p>
            <w:pPr>
              <w:keepNext w:val="0"/>
              <w:keepLines w:val="0"/>
              <w:pageBreakBefore w:val="0"/>
              <w:widowControl w:val="0"/>
              <w:spacing w:line="360" w:lineRule="auto"/>
              <w:rPr>
                <w:rFonts w:ascii="宋体" w:hAnsi="宋体" w:eastAsia="宋体" w:cs="宋体"/>
                <w:sz w:val="24"/>
                <w:lang w:val="en-US" w:eastAsia="zh-CN"/>
              </w:rPr>
            </w:pPr>
            <w:r>
              <w:rPr>
                <w:rFonts w:ascii="宋体" w:hAnsi="宋体"/>
                <w:bCs/>
                <w:sz w:val="24"/>
                <w:lang w:val="zh-CN"/>
              </w:rPr>
              <w:t>供应商情况一览表</w:t>
            </w:r>
            <w:r>
              <w:rPr>
                <w:rFonts w:hint="eastAsia" w:ascii="宋体" w:hAnsi="宋体"/>
                <w:bCs/>
                <w:sz w:val="24"/>
                <w:lang w:val="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atLeast"/>
          <w:jc w:val="center"/>
        </w:trPr>
        <w:tc>
          <w:tcPr>
            <w:tcW w:w="851" w:type="dxa"/>
            <w:vAlign w:val="center"/>
          </w:tcPr>
          <w:p>
            <w:pPr>
              <w:keepNext w:val="0"/>
              <w:keepLines w:val="0"/>
              <w:pageBreakBefore w:val="0"/>
              <w:widowControl w:val="0"/>
              <w:spacing w:line="360" w:lineRule="auto"/>
              <w:jc w:val="center"/>
              <w:rPr>
                <w:rFonts w:hint="eastAsia" w:ascii="宋体" w:hAnsi="宋体" w:eastAsia="宋体" w:cs="宋体"/>
                <w:sz w:val="24"/>
                <w:lang w:val="en-US" w:eastAsia="zh-CN"/>
              </w:rPr>
            </w:pPr>
            <w:r>
              <w:rPr>
                <w:rFonts w:hint="eastAsia" w:ascii="宋体" w:hAnsi="宋体" w:cs="宋体"/>
                <w:sz w:val="24"/>
                <w:lang w:val="en-US" w:eastAsia="zh-CN"/>
              </w:rPr>
              <w:t>2</w:t>
            </w:r>
          </w:p>
        </w:tc>
        <w:tc>
          <w:tcPr>
            <w:tcW w:w="7027" w:type="dxa"/>
            <w:vAlign w:val="center"/>
          </w:tcPr>
          <w:p>
            <w:pPr>
              <w:keepNext w:val="0"/>
              <w:keepLines w:val="0"/>
              <w:pageBreakBefore w:val="0"/>
              <w:widowControl w:val="0"/>
              <w:spacing w:line="360" w:lineRule="auto"/>
              <w:rPr>
                <w:rFonts w:hint="eastAsia" w:ascii="宋体" w:hAnsi="宋体" w:cs="宋体"/>
                <w:sz w:val="24"/>
                <w:lang w:val="en-US" w:eastAsia="zh-CN"/>
              </w:rPr>
            </w:pPr>
            <w:r>
              <w:rPr>
                <w:rFonts w:hint="eastAsia" w:ascii="宋体" w:hAnsi="宋体" w:cs="宋体"/>
                <w:sz w:val="24"/>
                <w:lang w:val="en-US" w:eastAsia="zh-CN"/>
              </w:rPr>
              <w:t>商务部分正负偏离表。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atLeast"/>
          <w:jc w:val="center"/>
        </w:trPr>
        <w:tc>
          <w:tcPr>
            <w:tcW w:w="851" w:type="dxa"/>
            <w:vAlign w:val="center"/>
          </w:tcPr>
          <w:p>
            <w:pPr>
              <w:keepNext w:val="0"/>
              <w:keepLines w:val="0"/>
              <w:pageBreakBefore w:val="0"/>
              <w:widowControl w:val="0"/>
              <w:spacing w:line="360" w:lineRule="auto"/>
              <w:jc w:val="center"/>
              <w:rPr>
                <w:rFonts w:ascii="宋体" w:hAnsi="宋体" w:eastAsia="宋体" w:cs="宋体"/>
                <w:sz w:val="24"/>
                <w:lang w:val="en-US" w:eastAsia="zh-CN"/>
              </w:rPr>
            </w:pPr>
            <w:r>
              <w:rPr>
                <w:rFonts w:hint="eastAsia" w:ascii="宋体" w:hAnsi="宋体" w:eastAsia="宋体" w:cs="宋体"/>
                <w:sz w:val="24"/>
                <w:lang w:val="en-US" w:eastAsia="zh-CN"/>
              </w:rPr>
              <w:t>3</w:t>
            </w:r>
          </w:p>
        </w:tc>
        <w:tc>
          <w:tcPr>
            <w:tcW w:w="7027" w:type="dxa"/>
            <w:vAlign w:val="center"/>
          </w:tcPr>
          <w:p>
            <w:pPr>
              <w:keepNext w:val="0"/>
              <w:keepLines w:val="0"/>
              <w:pageBreakBefore w:val="0"/>
              <w:widowControl w:val="0"/>
              <w:spacing w:line="360" w:lineRule="auto"/>
              <w:rPr>
                <w:rFonts w:hint="eastAsia" w:ascii="宋体" w:hAnsi="宋体" w:cs="宋体"/>
                <w:sz w:val="24"/>
              </w:rPr>
            </w:pPr>
            <w:r>
              <w:rPr>
                <w:rFonts w:hint="eastAsia" w:ascii="宋体" w:hAnsi="宋体" w:eastAsia="宋体" w:cs="宋体"/>
                <w:color w:val="000000"/>
                <w:sz w:val="24"/>
                <w:szCs w:val="24"/>
              </w:rPr>
              <w:t>技术部分正负偏离表。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atLeast"/>
          <w:jc w:val="center"/>
        </w:trPr>
        <w:tc>
          <w:tcPr>
            <w:tcW w:w="851" w:type="dxa"/>
            <w:vAlign w:val="center"/>
          </w:tcPr>
          <w:p>
            <w:pPr>
              <w:keepNext w:val="0"/>
              <w:keepLines w:val="0"/>
              <w:pageBreakBefore w:val="0"/>
              <w:widowControl w:val="0"/>
              <w:spacing w:line="360" w:lineRule="auto"/>
              <w:jc w:val="center"/>
              <w:rPr>
                <w:rFonts w:ascii="宋体" w:hAnsi="宋体" w:eastAsia="宋体" w:cs="宋体"/>
                <w:sz w:val="24"/>
                <w:lang w:val="en-US" w:eastAsia="zh-CN"/>
              </w:rPr>
            </w:pPr>
            <w:r>
              <w:rPr>
                <w:rFonts w:hint="eastAsia" w:ascii="宋体" w:hAnsi="宋体" w:cs="宋体"/>
                <w:sz w:val="24"/>
                <w:lang w:val="en-US" w:eastAsia="zh-CN"/>
              </w:rPr>
              <w:t>4</w:t>
            </w:r>
          </w:p>
        </w:tc>
        <w:tc>
          <w:tcPr>
            <w:tcW w:w="7027" w:type="dxa"/>
            <w:vAlign w:val="center"/>
          </w:tcPr>
          <w:p>
            <w:pPr>
              <w:keepNext w:val="0"/>
              <w:keepLines w:val="0"/>
              <w:pageBreakBefore w:val="0"/>
              <w:widowControl w:val="0"/>
              <w:spacing w:line="360" w:lineRule="auto"/>
              <w:rPr>
                <w:rFonts w:hint="eastAsia" w:ascii="宋体" w:hAnsi="宋体" w:cs="宋体"/>
                <w:sz w:val="24"/>
              </w:rPr>
            </w:pPr>
            <w:r>
              <w:rPr>
                <w:rFonts w:hint="eastAsia" w:ascii="宋体" w:hAnsi="宋体" w:cs="宋体"/>
                <w:sz w:val="24"/>
              </w:rPr>
              <w:t>项目实施方案</w:t>
            </w:r>
            <w:r>
              <w:rPr>
                <w:rFonts w:hint="eastAsia" w:ascii="宋体" w:hAnsi="宋体" w:cs="宋体"/>
                <w:sz w:val="24"/>
                <w:lang w:eastAsia="zh-CN"/>
              </w:rPr>
              <w:t>、</w:t>
            </w:r>
            <w:r>
              <w:rPr>
                <w:rFonts w:hint="eastAsia" w:ascii="宋体" w:hAnsi="宋体" w:cs="宋体"/>
                <w:sz w:val="24"/>
                <w:lang w:val="en-US" w:eastAsia="zh-CN"/>
              </w:rPr>
              <w:t>工期等</w:t>
            </w:r>
            <w:r>
              <w:rPr>
                <w:rFonts w:hint="eastAsia" w:ascii="宋体" w:hAnsi="宋体" w:cs="宋体"/>
                <w:sz w:val="24"/>
              </w:rPr>
              <w:t>是否符合采购文件要求。</w:t>
            </w:r>
          </w:p>
        </w:tc>
      </w:tr>
    </w:tbl>
    <w:p>
      <w:pPr>
        <w:keepNext w:val="0"/>
        <w:keepLines w:val="0"/>
        <w:pageBreakBefore w:val="0"/>
        <w:widowControl w:val="0"/>
        <w:spacing w:line="360" w:lineRule="auto"/>
        <w:ind w:firstLine="480"/>
        <w:rPr>
          <w:rFonts w:ascii="宋体" w:hAnsi="宋体"/>
          <w:sz w:val="24"/>
        </w:rPr>
      </w:pPr>
      <w:r>
        <w:rPr>
          <w:rFonts w:ascii="宋体" w:hAnsi="宋体"/>
          <w:sz w:val="24"/>
        </w:rPr>
        <w:t xml:space="preserve">未通过符合性审查的响应文件，将被判为不满足谈判文件实质性要求。 </w:t>
      </w:r>
    </w:p>
    <w:p>
      <w:pPr>
        <w:spacing w:line="360" w:lineRule="auto"/>
        <w:ind w:firstLine="482"/>
        <w:rPr>
          <w:rFonts w:hint="eastAsia" w:ascii="宋体" w:hAnsi="宋体" w:eastAsia="宋体" w:cs="宋体"/>
          <w:bCs/>
          <w:sz w:val="24"/>
          <w:highlight w:val="none"/>
          <w:lang w:val="en-US" w:eastAsia="zh-CN"/>
        </w:rPr>
      </w:pPr>
      <w:r>
        <w:rPr>
          <w:rFonts w:ascii="宋体" w:hAnsi="宋体"/>
          <w:b/>
          <w:sz w:val="24"/>
        </w:rPr>
        <w:t>（</w:t>
      </w:r>
      <w:r>
        <w:rPr>
          <w:rFonts w:ascii="宋体" w:hAnsi="宋体"/>
          <w:b/>
          <w:bCs/>
          <w:sz w:val="24"/>
        </w:rPr>
        <w:t>三</w:t>
      </w:r>
      <w:r>
        <w:rPr>
          <w:rFonts w:ascii="宋体" w:hAnsi="宋体"/>
          <w:b/>
          <w:sz w:val="24"/>
        </w:rPr>
        <w:t>）</w:t>
      </w:r>
      <w:r>
        <w:rPr>
          <w:rFonts w:hint="eastAsia" w:ascii="宋体" w:hAnsi="宋体" w:cs="宋体"/>
          <w:b/>
          <w:sz w:val="24"/>
        </w:rPr>
        <w:t>针对投标价格合理性的评审</w:t>
      </w:r>
    </w:p>
    <w:p>
      <w:pPr>
        <w:spacing w:line="360" w:lineRule="auto"/>
        <w:ind w:firstLine="482"/>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1、</w:t>
      </w:r>
      <w:r>
        <w:rPr>
          <w:rFonts w:hint="eastAsia" w:ascii="宋体" w:hAnsi="宋体" w:eastAsia="宋体" w:cs="宋体"/>
          <w:bCs/>
          <w:sz w:val="24"/>
          <w:highlight w:val="none"/>
          <w:lang w:eastAsia="en-US"/>
        </w:rPr>
        <w:t>根据《关于推动解决政府采购异常低价问题相关工作的通知》（苏财购〔2025〕62号）</w:t>
      </w:r>
      <w:r>
        <w:rPr>
          <w:rFonts w:hint="eastAsia" w:ascii="宋体" w:hAnsi="宋体" w:eastAsia="宋体" w:cs="宋体"/>
          <w:bCs/>
          <w:sz w:val="24"/>
          <w:highlight w:val="none"/>
          <w:lang w:eastAsia="zh-CN"/>
        </w:rPr>
        <w:t>，评审过程中出现下列情形之一的，评审委员会应当启动异常低价响应审查程序：</w:t>
      </w:r>
    </w:p>
    <w:p>
      <w:pPr>
        <w:spacing w:line="360" w:lineRule="auto"/>
        <w:ind w:firstLine="482"/>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1）</w:t>
      </w:r>
      <w:r>
        <w:rPr>
          <w:rFonts w:hint="eastAsia" w:ascii="宋体" w:hAnsi="宋体" w:eastAsia="宋体" w:cs="宋体"/>
          <w:bCs/>
          <w:sz w:val="24"/>
          <w:highlight w:val="none"/>
          <w:lang w:eastAsia="zh-CN"/>
        </w:rPr>
        <w:t>响应报价低于采购项目预算50%的，即响应报价</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lang w:eastAsia="zh-CN"/>
        </w:rPr>
        <w:t>采购项目预算</w:t>
      </w:r>
      <w:r>
        <w:rPr>
          <w:rFonts w:hint="eastAsia" w:ascii="宋体" w:hAnsi="宋体" w:eastAsia="宋体" w:cs="宋体"/>
          <w:sz w:val="24"/>
        </w:rPr>
        <w:t>×</w:t>
      </w:r>
      <w:r>
        <w:rPr>
          <w:rFonts w:hint="eastAsia" w:ascii="宋体" w:hAnsi="宋体" w:eastAsia="宋体" w:cs="宋体"/>
          <w:bCs/>
          <w:sz w:val="24"/>
          <w:highlight w:val="none"/>
          <w:lang w:eastAsia="zh-CN"/>
        </w:rPr>
        <w:t>50%；</w:t>
      </w:r>
    </w:p>
    <w:p>
      <w:pPr>
        <w:spacing w:line="360" w:lineRule="auto"/>
        <w:ind w:firstLine="482"/>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2）</w:t>
      </w:r>
      <w:r>
        <w:rPr>
          <w:rFonts w:hint="eastAsia" w:ascii="宋体" w:hAnsi="宋体" w:eastAsia="宋体" w:cs="宋体"/>
          <w:bCs/>
          <w:sz w:val="24"/>
          <w:highlight w:val="none"/>
          <w:lang w:eastAsia="zh-CN"/>
        </w:rPr>
        <w:t>响应报价低于采购项目最高限价45%的，即响应报价</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lang w:eastAsia="zh-CN"/>
        </w:rPr>
        <w:t>采购项目最高限价</w:t>
      </w:r>
      <w:r>
        <w:rPr>
          <w:rFonts w:hint="eastAsia" w:ascii="宋体" w:hAnsi="宋体" w:eastAsia="宋体" w:cs="宋体"/>
          <w:sz w:val="24"/>
        </w:rPr>
        <w:t>×</w:t>
      </w:r>
      <w:r>
        <w:rPr>
          <w:rFonts w:hint="eastAsia" w:ascii="宋体" w:hAnsi="宋体" w:eastAsia="宋体" w:cs="宋体"/>
          <w:bCs/>
          <w:sz w:val="24"/>
          <w:highlight w:val="none"/>
          <w:lang w:eastAsia="zh-CN"/>
        </w:rPr>
        <w:t>45%；</w:t>
      </w:r>
    </w:p>
    <w:p>
      <w:pPr>
        <w:spacing w:line="360" w:lineRule="auto"/>
        <w:ind w:firstLine="482"/>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3）</w:t>
      </w:r>
      <w:r>
        <w:rPr>
          <w:rFonts w:hint="eastAsia" w:ascii="宋体" w:hAnsi="宋体" w:eastAsia="宋体" w:cs="宋体"/>
          <w:bCs/>
          <w:sz w:val="24"/>
          <w:highlight w:val="none"/>
          <w:lang w:eastAsia="zh-CN"/>
        </w:rPr>
        <w:t>评审委员会认定的供应商</w:t>
      </w:r>
      <w:r>
        <w:rPr>
          <w:rFonts w:hint="eastAsia" w:ascii="宋体" w:hAnsi="宋体" w:eastAsia="宋体" w:cs="宋体"/>
          <w:bCs/>
          <w:sz w:val="24"/>
          <w:highlight w:val="none"/>
          <w:lang w:val="en-US" w:eastAsia="zh-CN"/>
        </w:rPr>
        <w:t>响应</w:t>
      </w:r>
      <w:r>
        <w:rPr>
          <w:rFonts w:hint="eastAsia" w:ascii="宋体" w:hAnsi="宋体" w:eastAsia="宋体" w:cs="宋体"/>
          <w:bCs/>
          <w:sz w:val="24"/>
          <w:highlight w:val="none"/>
          <w:lang w:eastAsia="zh-CN"/>
        </w:rPr>
        <w:t>报价过低、有可能影响产品质量或者不能诚信履约的其他情形。</w:t>
      </w:r>
    </w:p>
    <w:p>
      <w:pPr>
        <w:keepNext w:val="0"/>
        <w:keepLines w:val="0"/>
        <w:pageBreakBefore w:val="0"/>
        <w:widowControl w:val="0"/>
        <w:spacing w:line="360" w:lineRule="auto"/>
        <w:ind w:firstLine="480"/>
        <w:rPr>
          <w:rFonts w:hint="eastAsia" w:ascii="Times New Roman" w:hAnsi="Times New Roman" w:eastAsia="宋体" w:cs="宋体"/>
          <w:sz w:val="24"/>
          <w:highlight w:val="none"/>
          <w:lang w:val="en-US" w:eastAsia="zh-CN"/>
        </w:rPr>
      </w:pPr>
      <w:r>
        <w:rPr>
          <w:rFonts w:hint="eastAsia" w:ascii="宋体" w:hAnsi="宋体"/>
          <w:bCs/>
          <w:sz w:val="24"/>
          <w:lang w:val="en-US" w:eastAsia="zh-CN"/>
        </w:rPr>
        <w:t>2、</w:t>
      </w:r>
      <w:r>
        <w:rPr>
          <w:rFonts w:hint="eastAsia" w:ascii="宋体" w:hAnsi="宋体" w:eastAsia="宋体" w:cs="宋体"/>
          <w:sz w:val="24"/>
          <w:lang w:val="en-US" w:eastAsia="zh-CN"/>
        </w:rPr>
        <w:t>启动异常低价</w:t>
      </w:r>
      <w:r>
        <w:rPr>
          <w:rFonts w:hint="eastAsia" w:ascii="Times New Roman" w:hAnsi="Times New Roman" w:eastAsia="宋体" w:cs="宋体"/>
          <w:sz w:val="24"/>
          <w:lang w:val="en-US" w:eastAsia="zh-CN"/>
        </w:rPr>
        <w:t>响应审查后，谈判小组应当要求相关</w:t>
      </w:r>
      <w:r>
        <w:rPr>
          <w:rFonts w:ascii="宋体" w:hAnsi="宋体"/>
          <w:bCs/>
          <w:sz w:val="24"/>
        </w:rPr>
        <w:t>供应商</w:t>
      </w:r>
      <w:r>
        <w:rPr>
          <w:rFonts w:hint="eastAsia" w:ascii="宋体" w:hAnsi="宋体" w:cs="宋体"/>
          <w:sz w:val="24"/>
        </w:rPr>
        <w:t>在30分钟内</w:t>
      </w:r>
      <w:r>
        <w:rPr>
          <w:rFonts w:hint="eastAsia" w:ascii="宋体" w:hAnsi="宋体" w:cs="宋体"/>
          <w:sz w:val="24"/>
          <w:lang w:eastAsia="zh-CN"/>
        </w:rPr>
        <w:t>，</w:t>
      </w:r>
      <w:r>
        <w:rPr>
          <w:rFonts w:hint="eastAsia" w:ascii="Times New Roman" w:hAnsi="Times New Roman" w:eastAsia="宋体" w:cs="宋体"/>
          <w:sz w:val="24"/>
          <w:lang w:val="en-US" w:eastAsia="zh-CN"/>
        </w:rPr>
        <w:t>提供项目具体成本测算等与报价合理性相关的书面说明及相关证明材料，对响应价格作出解释，由谈判小组结合同类产品在主要电商平台的价格、该行业当地薪资水平等情况，依据专业经验对</w:t>
      </w:r>
      <w:r>
        <w:rPr>
          <w:rFonts w:ascii="宋体" w:hAnsi="宋体"/>
          <w:bCs/>
          <w:sz w:val="24"/>
        </w:rPr>
        <w:t>供应商</w:t>
      </w:r>
      <w:r>
        <w:rPr>
          <w:rFonts w:hint="eastAsia" w:ascii="Times New Roman" w:hAnsi="Times New Roman" w:eastAsia="宋体" w:cs="宋体"/>
          <w:sz w:val="24"/>
          <w:lang w:val="en-US" w:eastAsia="zh-CN"/>
        </w:rPr>
        <w:t>报价合理性进行判断。</w:t>
      </w:r>
      <w:r>
        <w:rPr>
          <w:rFonts w:ascii="宋体" w:hAnsi="宋体"/>
          <w:bCs/>
          <w:sz w:val="24"/>
        </w:rPr>
        <w:t>供应商</w:t>
      </w:r>
      <w:r>
        <w:rPr>
          <w:rFonts w:hint="eastAsia" w:ascii="Times New Roman" w:hAnsi="Times New Roman" w:eastAsia="宋体" w:cs="宋体"/>
          <w:sz w:val="24"/>
          <w:lang w:val="en-US" w:eastAsia="zh-CN"/>
        </w:rPr>
        <w:t>不提供书面说明、证明材料，或者提供的书面说明、证明材料不能证明其响应报价合理性的，谈判小组应当将其作为</w:t>
      </w:r>
      <w:r>
        <w:rPr>
          <w:rFonts w:hint="eastAsia" w:ascii="Times New Roman" w:hAnsi="Times New Roman" w:eastAsia="宋体" w:cs="宋体"/>
          <w:sz w:val="24"/>
          <w:highlight w:val="none"/>
          <w:lang w:val="en-US" w:eastAsia="zh-CN"/>
        </w:rPr>
        <w:t>无效响应处理。</w:t>
      </w:r>
    </w:p>
    <w:p>
      <w:pPr>
        <w:keepNext w:val="0"/>
        <w:keepLines w:val="0"/>
        <w:pageBreakBefore w:val="0"/>
        <w:widowControl w:val="0"/>
        <w:spacing w:line="360" w:lineRule="auto"/>
        <w:ind w:firstLine="482"/>
        <w:rPr>
          <w:rFonts w:ascii="宋体" w:hAnsi="宋体"/>
          <w:b/>
          <w:bCs/>
          <w:sz w:val="24"/>
        </w:rPr>
      </w:pPr>
      <w:r>
        <w:rPr>
          <w:rFonts w:ascii="宋体" w:hAnsi="宋体"/>
          <w:b/>
          <w:sz w:val="24"/>
        </w:rPr>
        <w:t>（</w:t>
      </w:r>
      <w:r>
        <w:rPr>
          <w:rFonts w:hint="eastAsia" w:ascii="宋体" w:hAnsi="宋体"/>
          <w:b/>
          <w:sz w:val="24"/>
          <w:lang w:val="en-US" w:eastAsia="zh-CN"/>
        </w:rPr>
        <w:t>四</w:t>
      </w:r>
      <w:r>
        <w:rPr>
          <w:rFonts w:ascii="宋体" w:hAnsi="宋体"/>
          <w:b/>
          <w:sz w:val="24"/>
        </w:rPr>
        <w:t>）</w:t>
      </w:r>
      <w:r>
        <w:rPr>
          <w:rFonts w:ascii="宋体" w:hAnsi="宋体"/>
          <w:b/>
          <w:bCs/>
          <w:sz w:val="24"/>
        </w:rPr>
        <w:t>政府采购政策功能落实</w:t>
      </w:r>
    </w:p>
    <w:p>
      <w:pPr>
        <w:keepNext w:val="0"/>
        <w:keepLines w:val="0"/>
        <w:pageBreakBefore w:val="0"/>
        <w:widowControl w:val="0"/>
        <w:spacing w:line="360" w:lineRule="auto"/>
        <w:ind w:firstLine="480"/>
        <w:rPr>
          <w:rFonts w:hint="eastAsia" w:ascii="宋体" w:hAnsi="宋体" w:cs="宋体"/>
          <w:bCs/>
          <w:sz w:val="24"/>
        </w:rPr>
      </w:pPr>
      <w:r>
        <w:rPr>
          <w:rFonts w:hint="eastAsia" w:ascii="宋体" w:hAnsi="宋体" w:cs="宋体"/>
          <w:bCs/>
          <w:sz w:val="24"/>
        </w:rPr>
        <w:t>1、小微型企业价格扣除</w:t>
      </w:r>
    </w:p>
    <w:p>
      <w:pPr>
        <w:keepNext w:val="0"/>
        <w:keepLines w:val="0"/>
        <w:pageBreakBefore w:val="0"/>
        <w:widowControl w:val="0"/>
        <w:spacing w:line="360" w:lineRule="auto"/>
        <w:ind w:firstLine="480"/>
        <w:rPr>
          <w:rFonts w:hint="eastAsia" w:ascii="宋体" w:hAnsi="宋体" w:cs="宋体"/>
          <w:bCs/>
          <w:sz w:val="24"/>
        </w:rPr>
      </w:pPr>
      <w:r>
        <w:rPr>
          <w:rFonts w:hint="eastAsia" w:ascii="宋体" w:hAnsi="宋体" w:cs="宋体"/>
          <w:bCs/>
          <w:sz w:val="24"/>
        </w:rPr>
        <w:t>（1）本项目对小型和微型企业产品给予10%的扣除价格，用扣除后的价格参与评审。</w:t>
      </w:r>
    </w:p>
    <w:p>
      <w:pPr>
        <w:keepNext w:val="0"/>
        <w:keepLines w:val="0"/>
        <w:pageBreakBefore w:val="0"/>
        <w:widowControl w:val="0"/>
        <w:spacing w:line="360" w:lineRule="auto"/>
        <w:ind w:firstLine="480"/>
        <w:rPr>
          <w:rFonts w:hint="eastAsia" w:ascii="宋体" w:hAnsi="宋体" w:cs="宋体"/>
          <w:bCs/>
          <w:sz w:val="24"/>
        </w:rPr>
      </w:pPr>
      <w:r>
        <w:rPr>
          <w:rFonts w:hint="eastAsia" w:ascii="宋体" w:hAnsi="宋体" w:cs="宋体"/>
          <w:bCs/>
          <w:sz w:val="24"/>
        </w:rPr>
        <w:t>（2）供应商需按照《政府采购促进中小企业发展管理办法》（财库﹝2020﹞46 号）的规定提供相应的《中小企业声明函》。</w:t>
      </w:r>
    </w:p>
    <w:p>
      <w:pPr>
        <w:keepNext w:val="0"/>
        <w:keepLines w:val="0"/>
        <w:pageBreakBefore w:val="0"/>
        <w:widowControl w:val="0"/>
        <w:spacing w:line="360" w:lineRule="auto"/>
        <w:ind w:firstLine="480"/>
        <w:rPr>
          <w:rFonts w:hint="eastAsia" w:ascii="宋体" w:hAnsi="宋体" w:cs="宋体"/>
          <w:bCs/>
          <w:sz w:val="24"/>
        </w:rPr>
      </w:pPr>
      <w:r>
        <w:rPr>
          <w:rFonts w:hint="eastAsia" w:ascii="宋体" w:hAnsi="宋体" w:cs="宋体"/>
          <w:bCs/>
          <w:sz w:val="24"/>
        </w:rPr>
        <w:t>（3）企业标准请参照《关于印发中小企业划型标准规定的通知》（工信部联企业[2011]300号）文件规定自行填写。</w:t>
      </w:r>
    </w:p>
    <w:p>
      <w:pPr>
        <w:keepNext w:val="0"/>
        <w:keepLines w:val="0"/>
        <w:pageBreakBefore w:val="0"/>
        <w:widowControl w:val="0"/>
        <w:spacing w:line="360" w:lineRule="auto"/>
        <w:ind w:firstLine="480"/>
        <w:rPr>
          <w:rFonts w:hint="eastAsia" w:ascii="宋体" w:hAnsi="宋体" w:cs="宋体"/>
          <w:bCs/>
          <w:sz w:val="24"/>
        </w:rPr>
      </w:pPr>
      <w:r>
        <w:rPr>
          <w:rFonts w:hint="eastAsia" w:ascii="宋体" w:hAnsi="宋体" w:cs="宋体"/>
          <w:bCs/>
          <w:sz w:val="24"/>
        </w:rPr>
        <w:t>2、残疾人福利单位价格扣除</w:t>
      </w:r>
    </w:p>
    <w:p>
      <w:pPr>
        <w:keepNext w:val="0"/>
        <w:keepLines w:val="0"/>
        <w:pageBreakBefore w:val="0"/>
        <w:widowControl w:val="0"/>
        <w:spacing w:line="360" w:lineRule="auto"/>
        <w:ind w:firstLine="480"/>
        <w:rPr>
          <w:rFonts w:hint="eastAsia" w:ascii="宋体" w:hAnsi="宋体" w:cs="宋体"/>
          <w:bCs/>
          <w:sz w:val="24"/>
        </w:rPr>
      </w:pPr>
      <w:r>
        <w:rPr>
          <w:rFonts w:hint="eastAsia" w:ascii="宋体" w:hAnsi="宋体" w:cs="宋体"/>
          <w:bCs/>
          <w:sz w:val="24"/>
        </w:rPr>
        <w:t>（1）本项目对残疾人福利性单位，给予10%的价格扣除，用扣除后的价格参与评审。</w:t>
      </w:r>
    </w:p>
    <w:p>
      <w:pPr>
        <w:keepNext w:val="0"/>
        <w:keepLines w:val="0"/>
        <w:pageBreakBefore w:val="0"/>
        <w:widowControl w:val="0"/>
        <w:spacing w:line="360" w:lineRule="auto"/>
        <w:ind w:firstLine="480"/>
        <w:rPr>
          <w:rFonts w:hint="eastAsia" w:ascii="宋体" w:hAnsi="宋体" w:cs="宋体"/>
          <w:bCs/>
          <w:sz w:val="24"/>
        </w:rPr>
      </w:pPr>
      <w:r>
        <w:rPr>
          <w:rFonts w:hint="eastAsia" w:ascii="宋体" w:hAnsi="宋体" w:cs="宋体"/>
          <w:bCs/>
          <w:sz w:val="24"/>
        </w:rPr>
        <w:t>（2）残疾人福利单位需按照采购文件的要求提供《残疾人福利性单位声明函》。</w:t>
      </w:r>
    </w:p>
    <w:p>
      <w:pPr>
        <w:keepNext w:val="0"/>
        <w:keepLines w:val="0"/>
        <w:pageBreakBefore w:val="0"/>
        <w:widowControl w:val="0"/>
        <w:spacing w:line="360" w:lineRule="auto"/>
        <w:ind w:firstLine="480"/>
        <w:rPr>
          <w:rFonts w:hint="eastAsia" w:ascii="宋体" w:hAnsi="宋体" w:cs="宋体"/>
          <w:bCs/>
          <w:sz w:val="24"/>
        </w:rPr>
      </w:pPr>
      <w:r>
        <w:rPr>
          <w:rFonts w:hint="eastAsia" w:ascii="宋体" w:hAnsi="宋体" w:cs="宋体"/>
          <w:bCs/>
          <w:sz w:val="24"/>
        </w:rPr>
        <w:t>（3）残疾人福利单位标准请参照《关于促进残疾人就业政府采购政策的通知》（财库〔2017〕141号）。</w:t>
      </w:r>
    </w:p>
    <w:p>
      <w:pPr>
        <w:keepNext w:val="0"/>
        <w:keepLines w:val="0"/>
        <w:pageBreakBefore w:val="0"/>
        <w:widowControl w:val="0"/>
        <w:spacing w:line="360" w:lineRule="auto"/>
        <w:ind w:firstLine="480"/>
        <w:rPr>
          <w:rFonts w:hint="eastAsia" w:ascii="宋体" w:hAnsi="宋体" w:cs="宋体"/>
          <w:bCs/>
          <w:sz w:val="24"/>
        </w:rPr>
      </w:pPr>
      <w:r>
        <w:rPr>
          <w:rFonts w:hint="eastAsia" w:ascii="宋体" w:hAnsi="宋体" w:cs="宋体"/>
          <w:bCs/>
          <w:sz w:val="24"/>
        </w:rPr>
        <w:t>3、监狱和戒毒企业价格扣除</w:t>
      </w:r>
    </w:p>
    <w:p>
      <w:pPr>
        <w:keepNext w:val="0"/>
        <w:keepLines w:val="0"/>
        <w:pageBreakBefore w:val="0"/>
        <w:widowControl w:val="0"/>
        <w:spacing w:line="360" w:lineRule="auto"/>
        <w:ind w:firstLine="480"/>
        <w:rPr>
          <w:rFonts w:hint="eastAsia" w:ascii="宋体" w:hAnsi="宋体" w:cs="宋体"/>
          <w:bCs/>
          <w:sz w:val="24"/>
        </w:rPr>
      </w:pPr>
      <w:r>
        <w:rPr>
          <w:rFonts w:hint="eastAsia" w:ascii="宋体" w:hAnsi="宋体" w:cs="宋体"/>
          <w:bCs/>
          <w:sz w:val="24"/>
        </w:rPr>
        <w:t>（1）本项目对监狱和戒毒企业（简称监狱企业）给予</w:t>
      </w:r>
      <w:r>
        <w:rPr>
          <w:rFonts w:hint="eastAsia" w:ascii="宋体" w:hAnsi="宋体" w:cs="宋体"/>
          <w:b/>
          <w:sz w:val="24"/>
        </w:rPr>
        <w:t>10%</w:t>
      </w:r>
      <w:r>
        <w:rPr>
          <w:rFonts w:hint="eastAsia" w:ascii="宋体" w:hAnsi="宋体" w:cs="宋体"/>
          <w:bCs/>
          <w:sz w:val="24"/>
        </w:rPr>
        <w:t>的价格扣除，用扣除后的价格参与评审。</w:t>
      </w:r>
    </w:p>
    <w:p>
      <w:pPr>
        <w:keepNext w:val="0"/>
        <w:keepLines w:val="0"/>
        <w:pageBreakBefore w:val="0"/>
        <w:widowControl w:val="0"/>
        <w:spacing w:line="360" w:lineRule="auto"/>
        <w:ind w:firstLine="480"/>
        <w:rPr>
          <w:rFonts w:hint="eastAsia" w:ascii="宋体" w:hAnsi="宋体" w:cs="宋体"/>
          <w:bCs/>
          <w:sz w:val="24"/>
        </w:rPr>
      </w:pPr>
      <w:r>
        <w:rPr>
          <w:rFonts w:hint="eastAsia" w:ascii="宋体" w:hAnsi="宋体" w:cs="宋体"/>
          <w:bCs/>
          <w:sz w:val="24"/>
        </w:rPr>
        <w:t>（2）监狱企业参加政府采购活动时，需提供由省级以上监狱管理局、戒毒管理局(含新疆生产建设兵团)出具的属于监狱企业的证明文件。供应商如不提供上述证明文件，价格将不做相应扣除。</w:t>
      </w:r>
    </w:p>
    <w:p>
      <w:pPr>
        <w:keepNext w:val="0"/>
        <w:keepLines w:val="0"/>
        <w:pageBreakBefore w:val="0"/>
        <w:widowControl w:val="0"/>
        <w:spacing w:line="360" w:lineRule="auto"/>
        <w:ind w:firstLine="480"/>
        <w:rPr>
          <w:rFonts w:hint="eastAsia" w:ascii="宋体" w:hAnsi="宋体" w:cs="宋体"/>
          <w:bCs/>
          <w:sz w:val="24"/>
        </w:rPr>
      </w:pPr>
      <w:r>
        <w:rPr>
          <w:rFonts w:hint="eastAsia" w:ascii="宋体" w:hAnsi="宋体" w:cs="宋体"/>
          <w:bCs/>
          <w:sz w:val="24"/>
        </w:rPr>
        <w:t>（3）监狱企业标准请参照《关于政府采购支持监狱企业发展有关问题的通知》（财库[2014]68号）。</w:t>
      </w:r>
    </w:p>
    <w:p>
      <w:pPr>
        <w:keepNext w:val="0"/>
        <w:keepLines w:val="0"/>
        <w:pageBreakBefore w:val="0"/>
        <w:widowControl w:val="0"/>
        <w:spacing w:line="360" w:lineRule="auto"/>
        <w:ind w:firstLine="480"/>
        <w:rPr>
          <w:rFonts w:hint="eastAsia" w:ascii="宋体" w:hAnsi="宋体" w:cs="宋体"/>
          <w:bCs/>
          <w:sz w:val="24"/>
        </w:rPr>
      </w:pPr>
      <w:r>
        <w:rPr>
          <w:rFonts w:hint="eastAsia" w:ascii="宋体" w:hAnsi="宋体" w:cs="宋体"/>
          <w:bCs/>
          <w:sz w:val="24"/>
        </w:rPr>
        <w:t>4、残疾人福利单位、监狱企业属于小型、微型企业的，不重复享受政策。</w:t>
      </w:r>
    </w:p>
    <w:p>
      <w:pPr>
        <w:keepNext w:val="0"/>
        <w:keepLines w:val="0"/>
        <w:pageBreakBefore w:val="0"/>
        <w:widowControl w:val="0"/>
        <w:spacing w:line="360" w:lineRule="auto"/>
        <w:ind w:firstLine="480"/>
        <w:rPr>
          <w:rFonts w:hint="eastAsia" w:ascii="宋体" w:hAnsi="宋体" w:cs="宋体"/>
          <w:b/>
          <w:sz w:val="24"/>
        </w:rPr>
      </w:pPr>
      <w:r>
        <w:rPr>
          <w:rFonts w:hint="eastAsia" w:ascii="宋体" w:hAnsi="宋体" w:cs="宋体"/>
          <w:bCs/>
          <w:sz w:val="24"/>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pPr>
        <w:spacing w:line="360" w:lineRule="auto"/>
        <w:ind w:firstLine="480"/>
        <w:rPr>
          <w:rFonts w:hint="eastAsia" w:ascii="宋体" w:hAnsi="宋体" w:cs="宋体"/>
          <w:bCs/>
          <w:sz w:val="24"/>
        </w:rPr>
      </w:pPr>
      <w:r>
        <w:rPr>
          <w:rFonts w:hint="eastAsia" w:ascii="宋体" w:hAnsi="宋体" w:cs="宋体"/>
          <w:bCs/>
          <w:sz w:val="24"/>
        </w:rPr>
        <w:t>6、联合体各方均为小型、微型企业（残疾人福利单位、监狱企业）的，联合体享受上述同类价格扣除，用扣除后的价格参与评审。</w:t>
      </w:r>
    </w:p>
    <w:p>
      <w:pPr>
        <w:spacing w:line="360" w:lineRule="auto"/>
        <w:ind w:firstLine="480"/>
        <w:rPr>
          <w:rFonts w:ascii="宋体" w:hAnsi="宋体"/>
          <w:bCs/>
          <w:sz w:val="24"/>
          <w:highlight w:val="yellow"/>
        </w:rPr>
      </w:pPr>
      <w:r>
        <w:rPr>
          <w:rFonts w:hint="eastAsia" w:ascii="宋体" w:hAnsi="宋体" w:cs="宋体"/>
          <w:bCs/>
          <w:sz w:val="24"/>
        </w:rPr>
        <w:t>7、专门面向中小企业采购的项目或者采购包，不再执行价格评审优惠的扶持政策。</w:t>
      </w:r>
    </w:p>
    <w:p>
      <w:pPr>
        <w:spacing w:line="360" w:lineRule="auto"/>
        <w:ind w:firstLine="482"/>
        <w:rPr>
          <w:rFonts w:ascii="宋体" w:hAnsi="宋体"/>
          <w:bCs/>
          <w:sz w:val="24"/>
        </w:rPr>
      </w:pPr>
      <w:r>
        <w:rPr>
          <w:rFonts w:ascii="宋体" w:hAnsi="宋体"/>
          <w:b/>
          <w:sz w:val="24"/>
        </w:rPr>
        <w:t>（</w:t>
      </w:r>
      <w:r>
        <w:rPr>
          <w:rFonts w:hint="eastAsia" w:ascii="宋体" w:hAnsi="宋体"/>
          <w:b/>
          <w:sz w:val="24"/>
          <w:lang w:val="en-US" w:eastAsia="zh-CN"/>
        </w:rPr>
        <w:t>五</w:t>
      </w:r>
      <w:r>
        <w:rPr>
          <w:rFonts w:ascii="宋体" w:hAnsi="宋体"/>
          <w:b/>
          <w:sz w:val="24"/>
        </w:rPr>
        <w:t>）成交供应商的确定</w:t>
      </w:r>
    </w:p>
    <w:p>
      <w:pPr>
        <w:spacing w:line="360" w:lineRule="auto"/>
        <w:ind w:firstLine="480"/>
        <w:rPr>
          <w:rFonts w:ascii="宋体" w:hAnsi="宋体"/>
          <w:sz w:val="24"/>
        </w:rPr>
      </w:pPr>
      <w:r>
        <w:rPr>
          <w:rFonts w:hint="eastAsia" w:ascii="宋体" w:hAnsi="宋体"/>
          <w:bCs/>
          <w:sz w:val="24"/>
        </w:rPr>
        <w:t>采购单位根据谈判小组推荐的成交候选应商确定成交供应商</w:t>
      </w:r>
      <w:r>
        <w:rPr>
          <w:rFonts w:ascii="宋体" w:hAnsi="宋体"/>
          <w:sz w:val="24"/>
        </w:rPr>
        <w:t>。</w:t>
      </w:r>
    </w:p>
    <w:p>
      <w:pPr>
        <w:spacing w:line="360" w:lineRule="auto"/>
        <w:ind w:firstLine="482"/>
        <w:rPr>
          <w:rFonts w:ascii="宋体" w:hAnsi="宋体"/>
          <w:b/>
          <w:sz w:val="24"/>
        </w:rPr>
      </w:pPr>
      <w:r>
        <w:rPr>
          <w:rFonts w:ascii="宋体" w:hAnsi="宋体"/>
          <w:b/>
          <w:sz w:val="24"/>
        </w:rPr>
        <w:t>（</w:t>
      </w:r>
      <w:r>
        <w:rPr>
          <w:rFonts w:hint="eastAsia" w:ascii="宋体" w:hAnsi="宋体"/>
          <w:b/>
          <w:sz w:val="24"/>
          <w:lang w:val="en-US" w:eastAsia="zh-CN"/>
        </w:rPr>
        <w:t>六</w:t>
      </w:r>
      <w:r>
        <w:rPr>
          <w:rFonts w:ascii="宋体" w:hAnsi="宋体"/>
          <w:b/>
          <w:sz w:val="24"/>
        </w:rPr>
        <w:t>）公告成交结果</w:t>
      </w:r>
    </w:p>
    <w:p>
      <w:pPr>
        <w:spacing w:line="360" w:lineRule="auto"/>
        <w:ind w:firstLine="480"/>
        <w:rPr>
          <w:rFonts w:ascii="宋体" w:hAnsi="宋体"/>
          <w:sz w:val="24"/>
        </w:rPr>
      </w:pPr>
      <w:r>
        <w:rPr>
          <w:rFonts w:ascii="宋体" w:hAnsi="宋体"/>
          <w:sz w:val="24"/>
        </w:rPr>
        <w:t>自确定成交供应商之日起2个工作日内，在</w:t>
      </w:r>
      <w:r>
        <w:rPr>
          <w:rFonts w:hint="eastAsia" w:ascii="宋体" w:hAnsi="宋体" w:eastAsia="宋体" w:cs="宋体"/>
          <w:sz w:val="24"/>
        </w:rPr>
        <w:t>“江苏省政府采购网”</w:t>
      </w:r>
      <w:r>
        <w:rPr>
          <w:rFonts w:ascii="宋体" w:hAnsi="宋体"/>
          <w:sz w:val="24"/>
        </w:rPr>
        <w:t>公告成交结果，公告期限为1个工作日。</w:t>
      </w:r>
    </w:p>
    <w:p>
      <w:pPr>
        <w:spacing w:line="360" w:lineRule="auto"/>
        <w:ind w:firstLine="482"/>
        <w:rPr>
          <w:rFonts w:ascii="宋体" w:hAnsi="宋体"/>
          <w:b/>
          <w:bCs/>
          <w:sz w:val="24"/>
        </w:rPr>
      </w:pPr>
      <w:r>
        <w:rPr>
          <w:rFonts w:ascii="宋体" w:hAnsi="宋体"/>
          <w:b/>
          <w:sz w:val="24"/>
        </w:rPr>
        <w:t>（</w:t>
      </w:r>
      <w:r>
        <w:rPr>
          <w:rFonts w:hint="eastAsia" w:ascii="宋体" w:hAnsi="宋体"/>
          <w:b/>
          <w:sz w:val="24"/>
          <w:lang w:val="en-US" w:eastAsia="zh-CN"/>
        </w:rPr>
        <w:t>七</w:t>
      </w:r>
      <w:r>
        <w:rPr>
          <w:rFonts w:ascii="宋体" w:hAnsi="宋体"/>
          <w:b/>
          <w:sz w:val="24"/>
        </w:rPr>
        <w:t>）</w:t>
      </w:r>
      <w:r>
        <w:rPr>
          <w:rFonts w:ascii="宋体" w:hAnsi="宋体"/>
          <w:b/>
          <w:bCs/>
          <w:sz w:val="24"/>
        </w:rPr>
        <w:t>发放成交通知书</w:t>
      </w:r>
    </w:p>
    <w:p>
      <w:pPr>
        <w:spacing w:line="360" w:lineRule="auto"/>
        <w:ind w:firstLine="480"/>
        <w:rPr>
          <w:rFonts w:ascii="宋体" w:hAnsi="宋体"/>
          <w:bCs/>
          <w:sz w:val="24"/>
        </w:rPr>
      </w:pPr>
      <w:r>
        <w:rPr>
          <w:rFonts w:ascii="宋体" w:hAnsi="宋体"/>
          <w:sz w:val="24"/>
        </w:rPr>
        <w:t>公告成交结果的同时，采购单位</w:t>
      </w:r>
      <w:r>
        <w:rPr>
          <w:rFonts w:ascii="宋体" w:hAnsi="宋体"/>
          <w:bCs/>
          <w:sz w:val="24"/>
        </w:rPr>
        <w:t>向成交供应商发放成交通知书。</w:t>
      </w:r>
    </w:p>
    <w:p>
      <w:pPr>
        <w:spacing w:line="360" w:lineRule="auto"/>
        <w:ind w:firstLine="480"/>
        <w:rPr>
          <w:rFonts w:ascii="宋体" w:hAnsi="宋体"/>
          <w:sz w:val="24"/>
        </w:rPr>
      </w:pPr>
      <w:r>
        <w:rPr>
          <w:rFonts w:ascii="宋体" w:hAnsi="宋体"/>
          <w:sz w:val="24"/>
        </w:rPr>
        <w:t>成交通知书发出后，采购</w:t>
      </w:r>
      <w:r>
        <w:rPr>
          <w:rFonts w:hint="eastAsia" w:ascii="宋体" w:hAnsi="宋体"/>
          <w:sz w:val="24"/>
          <w:lang w:val="en-US" w:eastAsia="zh-CN"/>
        </w:rPr>
        <w:t>单位</w:t>
      </w:r>
      <w:r>
        <w:rPr>
          <w:rFonts w:ascii="宋体" w:hAnsi="宋体"/>
          <w:sz w:val="24"/>
        </w:rPr>
        <w:t>不得违法改变成交结果，成交供应商无正当理由不得放弃成交。</w:t>
      </w:r>
    </w:p>
    <w:p>
      <w:pPr>
        <w:pStyle w:val="588"/>
        <w:jc w:val="center"/>
        <w:rPr>
          <w:rFonts w:ascii="宋体" w:hAnsi="宋体" w:cs="宋体"/>
          <w:b/>
          <w:bCs/>
          <w:sz w:val="44"/>
          <w:szCs w:val="44"/>
        </w:rPr>
      </w:pPr>
      <w:r>
        <w:rPr>
          <w:rFonts w:ascii="宋体" w:hAnsi="宋体"/>
          <w:b/>
          <w:sz w:val="24"/>
          <w:szCs w:val="24"/>
        </w:rPr>
        <w:br w:type="page" w:clear="all"/>
      </w:r>
      <w:r>
        <w:rPr>
          <w:rFonts w:hint="eastAsia" w:ascii="宋体" w:hAnsi="宋体" w:cs="宋体"/>
          <w:b/>
          <w:bCs/>
          <w:sz w:val="44"/>
          <w:szCs w:val="44"/>
        </w:rPr>
        <w:t>第五部分  合同条款</w:t>
      </w:r>
    </w:p>
    <w:p>
      <w:pPr>
        <w:rPr>
          <w:rFonts w:hint="eastAsia" w:ascii="楷体" w:hAnsi="楷体" w:eastAsia="楷体"/>
          <w:sz w:val="24"/>
        </w:rPr>
      </w:pPr>
    </w:p>
    <w:p>
      <w:pPr>
        <w:rPr>
          <w:rFonts w:ascii="宋体" w:hAnsi="宋体"/>
          <w:b/>
          <w:sz w:val="72"/>
          <w:szCs w:val="52"/>
        </w:rPr>
      </w:pPr>
    </w:p>
    <w:p>
      <w:pPr>
        <w:pStyle w:val="292"/>
        <w:rPr>
          <w:rFonts w:ascii="宋体" w:hAnsi="宋体"/>
          <w:b/>
          <w:sz w:val="72"/>
          <w:szCs w:val="52"/>
        </w:rPr>
      </w:pPr>
    </w:p>
    <w:p>
      <w:pPr>
        <w:pStyle w:val="271"/>
        <w:rPr>
          <w:rFonts w:ascii="宋体" w:hAnsi="宋体"/>
          <w:b w:val="0"/>
          <w:sz w:val="72"/>
          <w:szCs w:val="52"/>
        </w:rPr>
      </w:pPr>
    </w:p>
    <w:p>
      <w:pPr>
        <w:pStyle w:val="271"/>
        <w:rPr>
          <w:rFonts w:ascii="宋体" w:hAnsi="宋体"/>
          <w:b w:val="0"/>
          <w:sz w:val="72"/>
          <w:szCs w:val="52"/>
        </w:rPr>
      </w:pPr>
    </w:p>
    <w:p>
      <w:pPr>
        <w:pStyle w:val="588"/>
        <w:jc w:val="center"/>
        <w:rPr>
          <w:rFonts w:hint="eastAsia" w:ascii="宋体" w:hAnsi="宋体" w:eastAsia="宋体"/>
          <w:b/>
          <w:sz w:val="72"/>
          <w:szCs w:val="52"/>
          <w:lang w:eastAsia="zh-CN"/>
        </w:rPr>
      </w:pPr>
      <w:r>
        <w:rPr>
          <w:rFonts w:ascii="宋体" w:hAnsi="宋体"/>
          <w:b/>
          <w:sz w:val="72"/>
          <w:szCs w:val="52"/>
        </w:rPr>
        <w:t>建设工程施工合同</w:t>
      </w:r>
    </w:p>
    <w:p>
      <w:pPr>
        <w:pStyle w:val="588"/>
        <w:jc w:val="center"/>
        <w:rPr>
          <w:rFonts w:ascii="宋体" w:hAnsi="宋体"/>
          <w:b/>
          <w:sz w:val="52"/>
          <w:szCs w:val="52"/>
        </w:rPr>
      </w:pPr>
      <w:r>
        <w:rPr>
          <w:rFonts w:ascii="宋体" w:hAnsi="宋体"/>
          <w:b/>
          <w:sz w:val="52"/>
          <w:szCs w:val="52"/>
        </w:rPr>
        <w:t>（示范文本）</w:t>
      </w:r>
    </w:p>
    <w:p>
      <w:pPr>
        <w:pStyle w:val="588"/>
        <w:jc w:val="center"/>
        <w:rPr>
          <w:rFonts w:ascii="宋体" w:hAnsi="宋体"/>
          <w:bCs/>
          <w:sz w:val="32"/>
          <w:szCs w:val="32"/>
        </w:rPr>
      </w:pPr>
      <w:r>
        <w:rPr>
          <w:rFonts w:ascii="宋体" w:hAnsi="宋体"/>
          <w:bCs/>
          <w:sz w:val="32"/>
          <w:szCs w:val="32"/>
        </w:rPr>
        <w:t>（GF—2017—</w:t>
      </w:r>
      <w:r>
        <w:rPr>
          <w:rFonts w:hint="eastAsia" w:ascii="宋体" w:hAnsi="宋体"/>
          <w:bCs/>
          <w:sz w:val="32"/>
          <w:szCs w:val="32"/>
        </w:rPr>
        <w:t>0201）</w:t>
      </w:r>
    </w:p>
    <w:p>
      <w:pPr>
        <w:pStyle w:val="588"/>
        <w:jc w:val="center"/>
        <w:rPr>
          <w:rFonts w:ascii="Times New Roman" w:hAnsi="Times New Roman" w:eastAsia="华文中宋"/>
          <w:b/>
          <w:sz w:val="52"/>
          <w:szCs w:val="52"/>
        </w:rPr>
      </w:pPr>
    </w:p>
    <w:p>
      <w:pPr>
        <w:pStyle w:val="588"/>
        <w:jc w:val="center"/>
        <w:rPr>
          <w:rFonts w:ascii="Times New Roman" w:hAnsi="Times New Roman" w:eastAsia="黑体"/>
          <w:b/>
          <w:sz w:val="72"/>
          <w:szCs w:val="72"/>
        </w:rPr>
      </w:pPr>
    </w:p>
    <w:p>
      <w:pPr>
        <w:pStyle w:val="588"/>
        <w:jc w:val="center"/>
        <w:rPr>
          <w:rFonts w:ascii="Times New Roman" w:hAnsi="Times New Roman" w:eastAsia="楷体_GB2312"/>
          <w:b/>
          <w:sz w:val="72"/>
          <w:szCs w:val="72"/>
        </w:rPr>
      </w:pPr>
    </w:p>
    <w:p>
      <w:pPr>
        <w:pStyle w:val="588"/>
        <w:jc w:val="center"/>
        <w:rPr>
          <w:rFonts w:ascii="Times New Roman" w:hAnsi="Times New Roman" w:eastAsia="黑体"/>
          <w:b/>
          <w:sz w:val="52"/>
          <w:szCs w:val="52"/>
        </w:rPr>
      </w:pPr>
    </w:p>
    <w:p>
      <w:pPr>
        <w:pStyle w:val="588"/>
        <w:rPr>
          <w:rFonts w:ascii="Times New Roman" w:hAnsi="Times New Roman"/>
          <w:b/>
          <w:sz w:val="28"/>
          <w:szCs w:val="28"/>
        </w:rPr>
      </w:pPr>
    </w:p>
    <w:p>
      <w:pPr>
        <w:pStyle w:val="588"/>
        <w:rPr>
          <w:rFonts w:ascii="Times New Roman" w:hAnsi="Times New Roman"/>
          <w:b/>
          <w:sz w:val="28"/>
          <w:szCs w:val="28"/>
        </w:rPr>
      </w:pPr>
    </w:p>
    <w:p>
      <w:pPr>
        <w:pStyle w:val="588"/>
        <w:rPr>
          <w:rFonts w:ascii="Times New Roman" w:hAnsi="Times New Roman"/>
          <w:b/>
          <w:sz w:val="28"/>
          <w:szCs w:val="28"/>
        </w:rPr>
      </w:pPr>
    </w:p>
    <w:p>
      <w:pPr>
        <w:spacing w:line="480" w:lineRule="auto"/>
        <w:jc w:val="center"/>
        <w:rPr>
          <w:rFonts w:ascii="Times New Roman" w:hAnsi="Times New Roman" w:eastAsia="宋体"/>
          <w:b/>
          <w:sz w:val="32"/>
          <w:szCs w:val="32"/>
        </w:rPr>
      </w:pPr>
      <w:r>
        <w:rPr>
          <w:highlight w:val="white"/>
        </w:rPr>
        <w:br w:type="page" w:clear="all"/>
      </w:r>
      <w:r>
        <w:rPr>
          <w:rFonts w:hint="eastAsia" w:ascii="Times New Roman" w:hAnsi="Times New Roman" w:eastAsia="宋体"/>
          <w:b/>
          <w:sz w:val="32"/>
          <w:szCs w:val="32"/>
        </w:rPr>
        <w:t>第一部分 合同协议书</w:t>
      </w:r>
    </w:p>
    <w:p>
      <w:pPr>
        <w:spacing w:line="480" w:lineRule="auto"/>
        <w:rPr>
          <w:rFonts w:ascii="宋体" w:hAnsi="宋体" w:eastAsia="宋体" w:cs="宋体"/>
          <w:b/>
          <w:color w:val="000000"/>
          <w:sz w:val="24"/>
        </w:rPr>
      </w:pPr>
    </w:p>
    <w:p>
      <w:pPr>
        <w:spacing w:line="360" w:lineRule="auto"/>
        <w:rPr>
          <w:rFonts w:ascii="宋体" w:hAnsi="宋体" w:eastAsia="宋体" w:cs="宋体"/>
          <w:b/>
          <w:color w:val="000000"/>
          <w:sz w:val="24"/>
          <w:u w:val="single"/>
        </w:rPr>
      </w:pPr>
      <w:r>
        <w:rPr>
          <w:rFonts w:hint="eastAsia" w:ascii="宋体" w:hAnsi="宋体" w:eastAsia="宋体" w:cs="宋体"/>
          <w:b/>
          <w:color w:val="000000"/>
          <w:sz w:val="24"/>
        </w:rPr>
        <w:t>发包人（全称）：</w:t>
      </w:r>
      <w:r>
        <w:rPr>
          <w:rFonts w:hint="eastAsia" w:ascii="宋体" w:hAnsi="宋体" w:eastAsia="宋体" w:cs="宋体"/>
          <w:b/>
          <w:bCs/>
          <w:color w:val="000000"/>
          <w:sz w:val="24"/>
          <w:u w:val="single"/>
        </w:rPr>
        <w:t xml:space="preserve">  </w:t>
      </w:r>
      <w:r>
        <w:rPr>
          <w:rFonts w:hint="eastAsia" w:ascii="宋体" w:hAnsi="宋体" w:eastAsia="宋体" w:cs="宋体"/>
          <w:b/>
          <w:bCs/>
          <w:color w:val="000000"/>
          <w:sz w:val="24"/>
          <w:u w:val="single"/>
          <w:lang w:val="en-US" w:eastAsia="zh-CN"/>
        </w:rPr>
        <w:t xml:space="preserve">                    </w:t>
      </w:r>
      <w:r>
        <w:rPr>
          <w:rFonts w:hint="eastAsia" w:ascii="宋体" w:hAnsi="宋体" w:eastAsia="宋体" w:cs="宋体"/>
          <w:b/>
          <w:color w:val="000000"/>
          <w:sz w:val="24"/>
          <w:u w:val="single"/>
        </w:rPr>
        <w:t xml:space="preserve"> </w:t>
      </w:r>
    </w:p>
    <w:p>
      <w:pPr>
        <w:spacing w:line="360" w:lineRule="auto"/>
        <w:rPr>
          <w:rFonts w:ascii="宋体" w:hAnsi="宋体" w:eastAsia="宋体" w:cs="宋体"/>
          <w:b/>
          <w:color w:val="000000"/>
          <w:sz w:val="24"/>
          <w:u w:val="single"/>
        </w:rPr>
      </w:pPr>
      <w:r>
        <w:rPr>
          <w:rFonts w:hint="eastAsia" w:ascii="宋体" w:hAnsi="宋体" w:eastAsia="宋体" w:cs="宋体"/>
          <w:b/>
          <w:color w:val="000000"/>
          <w:sz w:val="24"/>
        </w:rPr>
        <w:t>承包人（全称）：</w:t>
      </w:r>
      <w:r>
        <w:rPr>
          <w:rFonts w:hint="eastAsia" w:ascii="宋体" w:hAnsi="宋体" w:eastAsia="宋体" w:cs="宋体"/>
          <w:b/>
          <w:color w:val="000000"/>
          <w:sz w:val="24"/>
          <w:u w:val="single"/>
        </w:rPr>
        <w:t xml:space="preserve">                       </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根据《中华人民共和国民法典》、《中华人民共和国建筑法》及有关法律规定，遵循平等、自愿、公平和诚实信用的原则，双方就</w:t>
      </w:r>
      <w:r>
        <w:rPr>
          <w:rFonts w:hint="eastAsia" w:ascii="宋体" w:hAnsi="宋体" w:eastAsia="宋体" w:cs="宋体"/>
          <w:b/>
          <w:bCs/>
          <w:color w:val="000000"/>
          <w:sz w:val="24"/>
          <w:u w:val="single"/>
        </w:rPr>
        <w:t xml:space="preserve">  </w:t>
      </w:r>
      <w:r>
        <w:rPr>
          <w:rFonts w:hint="eastAsia" w:ascii="宋体" w:hAnsi="宋体" w:cs="宋体"/>
          <w:b/>
          <w:bCs/>
          <w:color w:val="000000"/>
          <w:sz w:val="24"/>
          <w:u w:val="single"/>
          <w:lang w:eastAsia="zh-CN"/>
        </w:rPr>
        <w:t>南通市计量检定测试所3号楼实验室改造</w:t>
      </w:r>
      <w:r>
        <w:rPr>
          <w:rFonts w:hint="eastAsia" w:ascii="宋体" w:hAnsi="宋体" w:eastAsia="宋体" w:cs="宋体"/>
          <w:b/>
          <w:bCs/>
          <w:color w:val="000000"/>
          <w:sz w:val="24"/>
          <w:u w:val="single"/>
        </w:rPr>
        <w:t xml:space="preserve">  </w:t>
      </w:r>
      <w:r>
        <w:rPr>
          <w:rFonts w:hint="eastAsia" w:ascii="宋体" w:hAnsi="宋体" w:eastAsia="宋体" w:cs="宋体"/>
          <w:color w:val="000000"/>
          <w:sz w:val="24"/>
        </w:rPr>
        <w:t xml:space="preserve">施工及有关事项协商一致，共同达成如下协议：  </w:t>
      </w:r>
    </w:p>
    <w:p>
      <w:pPr>
        <w:spacing w:line="360" w:lineRule="auto"/>
        <w:ind w:firstLine="482"/>
        <w:rPr>
          <w:rFonts w:ascii="宋体" w:hAnsi="宋体" w:eastAsia="宋体" w:cs="宋体"/>
          <w:color w:val="000000"/>
          <w:sz w:val="24"/>
        </w:rPr>
      </w:pPr>
      <w:r>
        <w:rPr>
          <w:rFonts w:hint="eastAsia" w:ascii="宋体" w:hAnsi="宋体" w:eastAsia="宋体" w:cs="宋体"/>
          <w:b/>
          <w:color w:val="000000"/>
          <w:sz w:val="24"/>
        </w:rPr>
        <w:t>一、工程概况</w:t>
      </w:r>
    </w:p>
    <w:p>
      <w:pPr>
        <w:spacing w:line="360" w:lineRule="auto"/>
        <w:ind w:firstLine="470"/>
        <w:rPr>
          <w:rFonts w:ascii="宋体" w:hAnsi="宋体" w:eastAsia="宋体" w:cs="宋体"/>
          <w:color w:val="000000"/>
          <w:sz w:val="24"/>
          <w:u w:val="single"/>
        </w:rPr>
      </w:pPr>
      <w:r>
        <w:rPr>
          <w:rFonts w:hint="eastAsia" w:ascii="宋体" w:hAnsi="宋体" w:eastAsia="宋体" w:cs="宋体"/>
          <w:bCs/>
          <w:color w:val="000000"/>
          <w:sz w:val="24"/>
        </w:rPr>
        <w:t>1.工程名称</w:t>
      </w:r>
      <w:r>
        <w:rPr>
          <w:rFonts w:hint="eastAsia" w:ascii="宋体" w:hAnsi="宋体" w:eastAsia="宋体" w:cs="宋体"/>
          <w:color w:val="000000"/>
          <w:sz w:val="24"/>
        </w:rPr>
        <w:t>：</w:t>
      </w:r>
      <w:r>
        <w:rPr>
          <w:rFonts w:hint="eastAsia" w:ascii="宋体" w:hAnsi="宋体" w:cs="宋体"/>
          <w:b/>
          <w:bCs/>
          <w:color w:val="000000"/>
          <w:sz w:val="24"/>
          <w:u w:val="single"/>
          <w:lang w:eastAsia="zh-CN"/>
        </w:rPr>
        <w:t>南通市计量检定测试所3号楼实验室改造</w:t>
      </w:r>
      <w:r>
        <w:rPr>
          <w:rFonts w:hint="eastAsia" w:ascii="宋体" w:hAnsi="宋体" w:eastAsia="宋体" w:cs="宋体"/>
          <w:color w:val="000000"/>
          <w:sz w:val="24"/>
        </w:rPr>
        <w:t>。</w:t>
      </w:r>
    </w:p>
    <w:p>
      <w:pPr>
        <w:spacing w:line="360" w:lineRule="auto"/>
        <w:ind w:firstLine="470"/>
        <w:rPr>
          <w:rFonts w:ascii="宋体" w:hAnsi="宋体" w:eastAsia="宋体" w:cs="宋体"/>
          <w:color w:val="000000"/>
          <w:sz w:val="24"/>
        </w:rPr>
      </w:pPr>
      <w:r>
        <w:rPr>
          <w:rFonts w:hint="eastAsia" w:ascii="宋体" w:hAnsi="宋体" w:eastAsia="宋体" w:cs="宋体"/>
          <w:bCs/>
          <w:color w:val="000000"/>
          <w:sz w:val="24"/>
        </w:rPr>
        <w:t>2.工程地点：</w:t>
      </w:r>
      <w:r>
        <w:rPr>
          <w:rFonts w:hint="eastAsia" w:ascii="宋体" w:hAnsi="宋体" w:eastAsia="宋体" w:cs="宋体"/>
          <w:b/>
          <w:bCs/>
          <w:color w:val="000000"/>
          <w:sz w:val="24"/>
          <w:u w:val="single"/>
        </w:rPr>
        <w:t>南通市</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w:t>
      </w:r>
    </w:p>
    <w:p>
      <w:pPr>
        <w:spacing w:line="360" w:lineRule="auto"/>
        <w:ind w:firstLine="470"/>
        <w:rPr>
          <w:rFonts w:ascii="宋体" w:hAnsi="宋体" w:eastAsia="宋体" w:cs="宋体"/>
          <w:bCs/>
          <w:color w:val="000000"/>
          <w:sz w:val="24"/>
        </w:rPr>
      </w:pPr>
      <w:r>
        <w:rPr>
          <w:rFonts w:hint="eastAsia" w:ascii="宋体" w:hAnsi="宋体" w:eastAsia="宋体" w:cs="宋体"/>
          <w:bCs/>
          <w:color w:val="000000"/>
          <w:sz w:val="24"/>
        </w:rPr>
        <w:t>3.工程立项批准文号：</w:t>
      </w:r>
      <w:r>
        <w:rPr>
          <w:rFonts w:hint="eastAsia" w:ascii="宋体" w:hAnsi="宋体" w:eastAsia="宋体" w:cs="宋体"/>
          <w:color w:val="000000"/>
          <w:sz w:val="24"/>
          <w:u w:val="single"/>
        </w:rPr>
        <w:t xml:space="preserve">              </w:t>
      </w:r>
      <w:r>
        <w:rPr>
          <w:rFonts w:hint="eastAsia" w:ascii="宋体" w:hAnsi="宋体" w:eastAsia="宋体" w:cs="宋体"/>
          <w:b/>
          <w:bCs/>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bCs/>
          <w:color w:val="000000"/>
          <w:sz w:val="24"/>
        </w:rPr>
        <w:t>。</w:t>
      </w:r>
    </w:p>
    <w:p>
      <w:pPr>
        <w:spacing w:line="360" w:lineRule="auto"/>
        <w:ind w:firstLine="470"/>
        <w:rPr>
          <w:rFonts w:ascii="宋体" w:hAnsi="宋体" w:eastAsia="宋体" w:cs="宋体"/>
          <w:bCs/>
          <w:color w:val="000000"/>
          <w:sz w:val="24"/>
        </w:rPr>
      </w:pPr>
      <w:r>
        <w:rPr>
          <w:rFonts w:hint="eastAsia" w:ascii="宋体" w:hAnsi="宋体" w:eastAsia="宋体" w:cs="宋体"/>
          <w:bCs/>
          <w:color w:val="000000"/>
          <w:sz w:val="24"/>
        </w:rPr>
        <w:t>4.资金来源：</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bCs/>
          <w:color w:val="000000"/>
          <w:sz w:val="24"/>
        </w:rPr>
        <w:t>。</w:t>
      </w:r>
    </w:p>
    <w:p>
      <w:pPr>
        <w:spacing w:line="360" w:lineRule="auto"/>
        <w:ind w:firstLine="470"/>
        <w:rPr>
          <w:rFonts w:ascii="宋体" w:hAnsi="宋体" w:eastAsia="宋体" w:cs="宋体"/>
          <w:b/>
          <w:bCs/>
          <w:color w:val="000000"/>
          <w:sz w:val="24"/>
        </w:rPr>
      </w:pPr>
      <w:r>
        <w:rPr>
          <w:rFonts w:hint="eastAsia" w:ascii="宋体" w:hAnsi="宋体" w:eastAsia="宋体" w:cs="宋体"/>
          <w:bCs/>
          <w:color w:val="000000"/>
          <w:sz w:val="24"/>
        </w:rPr>
        <w:t>5.工程内容：</w:t>
      </w:r>
      <w:r>
        <w:rPr>
          <w:rFonts w:hint="eastAsia" w:ascii="宋体" w:hAnsi="宋体" w:eastAsia="宋体" w:cs="宋体"/>
          <w:b/>
          <w:bCs/>
          <w:color w:val="000000"/>
          <w:sz w:val="24"/>
          <w:u w:val="single"/>
        </w:rPr>
        <w:t xml:space="preserve"> 详见竞争性</w:t>
      </w:r>
      <w:r>
        <w:rPr>
          <w:rFonts w:hint="eastAsia" w:ascii="宋体" w:hAnsi="宋体" w:eastAsia="宋体" w:cs="宋体"/>
          <w:b/>
          <w:bCs/>
          <w:color w:val="000000"/>
          <w:sz w:val="24"/>
          <w:u w:val="single"/>
          <w:lang w:val="en-US" w:eastAsia="zh-CN"/>
        </w:rPr>
        <w:t>谈判</w:t>
      </w:r>
      <w:r>
        <w:rPr>
          <w:rFonts w:hint="eastAsia" w:ascii="宋体" w:hAnsi="宋体" w:eastAsia="宋体" w:cs="宋体"/>
          <w:b/>
          <w:bCs/>
          <w:color w:val="000000"/>
          <w:sz w:val="24"/>
          <w:u w:val="single"/>
        </w:rPr>
        <w:t>文件、</w:t>
      </w:r>
      <w:r>
        <w:rPr>
          <w:rFonts w:hint="eastAsia" w:ascii="宋体" w:hAnsi="宋体" w:eastAsia="宋体" w:cs="宋体"/>
          <w:b/>
          <w:bCs/>
          <w:color w:val="000000"/>
          <w:sz w:val="24"/>
          <w:u w:val="single"/>
          <w:lang w:val="en-US" w:eastAsia="zh-CN"/>
        </w:rPr>
        <w:t>施工图纸</w:t>
      </w:r>
      <w:r>
        <w:rPr>
          <w:rFonts w:hint="eastAsia" w:ascii="宋体" w:hAnsi="宋体" w:eastAsia="宋体" w:cs="宋体"/>
          <w:b/>
          <w:bCs/>
          <w:color w:val="000000"/>
          <w:sz w:val="24"/>
          <w:u w:val="single"/>
        </w:rPr>
        <w:t>及清单中所示的内容。</w:t>
      </w:r>
    </w:p>
    <w:p>
      <w:pPr>
        <w:spacing w:line="360" w:lineRule="auto"/>
        <w:ind w:firstLine="470"/>
        <w:rPr>
          <w:rFonts w:ascii="宋体" w:hAnsi="宋体" w:eastAsia="宋体" w:cs="宋体"/>
          <w:bCs/>
          <w:color w:val="000000"/>
          <w:sz w:val="24"/>
        </w:rPr>
      </w:pPr>
      <w:r>
        <w:rPr>
          <w:rFonts w:hint="eastAsia" w:ascii="宋体" w:hAnsi="宋体" w:eastAsia="宋体" w:cs="宋体"/>
          <w:bCs/>
          <w:color w:val="000000"/>
          <w:sz w:val="24"/>
        </w:rPr>
        <w:t>6.工程承包范围：</w:t>
      </w:r>
      <w:r>
        <w:rPr>
          <w:rFonts w:hint="eastAsia" w:ascii="宋体" w:hAnsi="宋体" w:eastAsia="宋体" w:cs="宋体"/>
          <w:bCs/>
          <w:color w:val="000000"/>
          <w:sz w:val="24"/>
          <w:u w:val="single"/>
        </w:rPr>
        <w:t xml:space="preserve"> 同工程内容</w:t>
      </w:r>
      <w:r>
        <w:rPr>
          <w:rFonts w:hint="eastAsia" w:ascii="宋体" w:hAnsi="宋体" w:eastAsia="宋体" w:cs="宋体"/>
          <w:b/>
          <w:bCs/>
          <w:color w:val="000000"/>
          <w:sz w:val="24"/>
          <w:u w:val="single"/>
        </w:rPr>
        <w:t>。</w:t>
      </w:r>
    </w:p>
    <w:p>
      <w:pPr>
        <w:spacing w:line="360" w:lineRule="auto"/>
        <w:ind w:firstLine="482"/>
        <w:rPr>
          <w:rFonts w:ascii="宋体" w:hAnsi="宋体" w:eastAsia="宋体" w:cs="宋体"/>
          <w:b/>
          <w:color w:val="000000"/>
          <w:sz w:val="24"/>
        </w:rPr>
      </w:pPr>
      <w:r>
        <w:rPr>
          <w:rFonts w:hint="eastAsia" w:ascii="宋体" w:hAnsi="宋体" w:eastAsia="宋体" w:cs="宋体"/>
          <w:b/>
          <w:color w:val="000000"/>
          <w:sz w:val="24"/>
        </w:rPr>
        <w:t>二、合同工期</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计划开工日期：</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月，计划竣工日期：</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月。</w:t>
      </w:r>
    </w:p>
    <w:p>
      <w:pPr>
        <w:spacing w:line="360" w:lineRule="auto"/>
        <w:ind w:firstLine="459"/>
        <w:rPr>
          <w:rFonts w:ascii="宋体" w:hAnsi="宋体" w:eastAsia="宋体" w:cs="宋体"/>
          <w:color w:val="000000"/>
          <w:sz w:val="24"/>
        </w:rPr>
      </w:pPr>
      <w:r>
        <w:rPr>
          <w:rFonts w:hint="eastAsia" w:ascii="宋体" w:hAnsi="宋体" w:eastAsia="宋体" w:cs="宋体"/>
          <w:color w:val="000000"/>
          <w:sz w:val="24"/>
        </w:rPr>
        <w:t>工期总日历天数：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天</w:t>
      </w:r>
      <w:r>
        <w:rPr>
          <w:rFonts w:ascii="宋体" w:hAnsi="宋体" w:eastAsia="宋体" w:cs="宋体"/>
          <w:color w:val="000000"/>
          <w:sz w:val="24"/>
        </w:rPr>
        <w:t>。</w:t>
      </w:r>
      <w:r>
        <w:rPr>
          <w:rFonts w:hint="eastAsia" w:ascii="宋体" w:hAnsi="宋体" w:eastAsia="宋体" w:cs="宋体"/>
          <w:color w:val="000000"/>
          <w:sz w:val="24"/>
        </w:rPr>
        <w:t>工期总日历天数与根据前述计划开竣工日期计算的工期天数不一致的，以工期总日历天数为准。开工日期以发包人签发的书面开工通知为准。</w:t>
      </w:r>
    </w:p>
    <w:p>
      <w:pPr>
        <w:spacing w:line="360" w:lineRule="auto"/>
        <w:ind w:firstLine="482"/>
        <w:rPr>
          <w:rFonts w:ascii="宋体" w:hAnsi="宋体" w:eastAsia="宋体" w:cs="宋体"/>
          <w:b/>
          <w:color w:val="000000"/>
          <w:sz w:val="24"/>
        </w:rPr>
      </w:pPr>
      <w:r>
        <w:rPr>
          <w:rFonts w:hint="eastAsia" w:ascii="宋体" w:hAnsi="宋体" w:eastAsia="宋体" w:cs="宋体"/>
          <w:b/>
          <w:color w:val="000000"/>
          <w:sz w:val="24"/>
        </w:rPr>
        <w:t>三、质量标准</w:t>
      </w:r>
    </w:p>
    <w:p>
      <w:pPr>
        <w:spacing w:line="360" w:lineRule="auto"/>
        <w:ind w:firstLine="459"/>
        <w:rPr>
          <w:rFonts w:ascii="宋体" w:hAnsi="宋体" w:eastAsia="宋体" w:cs="宋体"/>
          <w:color w:val="000000"/>
          <w:sz w:val="24"/>
        </w:rPr>
      </w:pPr>
      <w:r>
        <w:rPr>
          <w:rFonts w:hint="eastAsia" w:ascii="宋体" w:hAnsi="宋体" w:eastAsia="宋体" w:cs="宋体"/>
          <w:color w:val="000000"/>
          <w:sz w:val="24"/>
        </w:rPr>
        <w:t>工程质量符合</w:t>
      </w:r>
      <w:r>
        <w:rPr>
          <w:rFonts w:hint="eastAsia" w:ascii="宋体" w:hAnsi="宋体" w:eastAsia="宋体" w:cs="宋体"/>
          <w:b/>
          <w:bCs/>
          <w:color w:val="000000"/>
          <w:sz w:val="24"/>
          <w:u w:val="single"/>
        </w:rPr>
        <w:t>合格</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标准。</w:t>
      </w:r>
    </w:p>
    <w:p>
      <w:pPr>
        <w:spacing w:line="360" w:lineRule="auto"/>
        <w:ind w:firstLine="482"/>
        <w:rPr>
          <w:rFonts w:ascii="宋体" w:hAnsi="宋体" w:eastAsia="宋体" w:cs="宋体"/>
          <w:b/>
          <w:color w:val="000000"/>
          <w:sz w:val="24"/>
        </w:rPr>
      </w:pPr>
      <w:r>
        <w:rPr>
          <w:rFonts w:hint="eastAsia" w:ascii="宋体" w:hAnsi="宋体" w:eastAsia="宋体" w:cs="宋体"/>
          <w:b/>
          <w:color w:val="000000"/>
          <w:sz w:val="24"/>
        </w:rPr>
        <w:t>四、签约合同价与合同价格形式</w:t>
      </w:r>
      <w:r>
        <w:rPr>
          <w:rFonts w:hint="eastAsia" w:ascii="宋体" w:hAnsi="宋体" w:eastAsia="宋体" w:cs="宋体"/>
          <w:b/>
          <w:color w:val="000000"/>
          <w:sz w:val="24"/>
        </w:rPr>
        <w:tab/>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1.签约合同价为：</w:t>
      </w:r>
    </w:p>
    <w:p>
      <w:pPr>
        <w:spacing w:line="360" w:lineRule="auto"/>
        <w:ind w:firstLine="600"/>
        <w:rPr>
          <w:rFonts w:ascii="宋体" w:hAnsi="宋体" w:eastAsia="宋体" w:cs="宋体"/>
          <w:color w:val="000000"/>
          <w:sz w:val="24"/>
        </w:rPr>
      </w:pPr>
      <w:r>
        <w:rPr>
          <w:rFonts w:hint="eastAsia" w:ascii="宋体" w:hAnsi="宋体" w:eastAsia="宋体" w:cs="宋体"/>
          <w:color w:val="000000"/>
          <w:sz w:val="24"/>
        </w:rPr>
        <w:t>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元)；</w:t>
      </w:r>
    </w:p>
    <w:p>
      <w:pPr>
        <w:spacing w:line="360" w:lineRule="auto"/>
        <w:ind w:firstLine="480"/>
        <w:rPr>
          <w:rFonts w:ascii="宋体" w:hAnsi="宋体" w:eastAsia="宋体" w:cs="宋体"/>
          <w:sz w:val="24"/>
        </w:rPr>
      </w:pPr>
      <w:r>
        <w:rPr>
          <w:rFonts w:hint="eastAsia" w:ascii="宋体" w:hAnsi="宋体" w:eastAsia="宋体" w:cs="宋体"/>
          <w:sz w:val="24"/>
        </w:rPr>
        <w:t>其中：</w:t>
      </w:r>
    </w:p>
    <w:p>
      <w:pPr>
        <w:spacing w:line="360" w:lineRule="auto"/>
        <w:ind w:firstLine="480"/>
        <w:rPr>
          <w:rFonts w:ascii="宋体" w:hAnsi="宋体" w:eastAsia="宋体" w:cs="宋体"/>
          <w:sz w:val="24"/>
        </w:rPr>
      </w:pPr>
      <w:r>
        <w:rPr>
          <w:rFonts w:hint="eastAsia" w:ascii="宋体" w:hAnsi="宋体" w:eastAsia="宋体" w:cs="宋体"/>
          <w:sz w:val="24"/>
        </w:rPr>
        <w:t>（1）安全文明施工费：</w:t>
      </w:r>
    </w:p>
    <w:p>
      <w:pPr>
        <w:spacing w:line="360" w:lineRule="auto"/>
        <w:ind w:firstLine="1080"/>
        <w:rPr>
          <w:rFonts w:ascii="宋体" w:hAnsi="宋体" w:eastAsia="宋体" w:cs="宋体"/>
          <w:sz w:val="24"/>
        </w:rPr>
      </w:pPr>
      <w:r>
        <w:rPr>
          <w:rFonts w:hint="eastAsia" w:ascii="宋体" w:hAnsi="宋体" w:eastAsia="宋体" w:cs="宋体"/>
          <w:sz w:val="24"/>
        </w:rPr>
        <w:t>人民币（大写）</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元)；</w:t>
      </w:r>
    </w:p>
    <w:p>
      <w:pPr>
        <w:spacing w:line="360" w:lineRule="auto"/>
        <w:ind w:firstLine="480"/>
        <w:rPr>
          <w:rFonts w:ascii="宋体" w:hAnsi="宋体" w:eastAsia="宋体" w:cs="宋体"/>
          <w:sz w:val="24"/>
        </w:rPr>
      </w:pPr>
      <w:r>
        <w:rPr>
          <w:rFonts w:hint="eastAsia" w:ascii="宋体" w:hAnsi="宋体" w:eastAsia="宋体" w:cs="宋体"/>
          <w:sz w:val="24"/>
        </w:rPr>
        <w:t>（2）材料和工程设备暂估价金额：</w:t>
      </w:r>
    </w:p>
    <w:p>
      <w:pPr>
        <w:spacing w:line="360" w:lineRule="auto"/>
        <w:ind w:firstLine="1080"/>
        <w:rPr>
          <w:rFonts w:ascii="宋体" w:hAnsi="宋体" w:eastAsia="宋体" w:cs="宋体"/>
          <w:sz w:val="24"/>
        </w:rPr>
      </w:pPr>
      <w:r>
        <w:rPr>
          <w:rFonts w:hint="eastAsia" w:ascii="宋体" w:hAnsi="宋体" w:eastAsia="宋体" w:cs="宋体"/>
          <w:sz w:val="24"/>
        </w:rPr>
        <w:t>人民币（大写）</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元)；</w:t>
      </w:r>
    </w:p>
    <w:p>
      <w:pPr>
        <w:spacing w:line="360" w:lineRule="auto"/>
        <w:ind w:firstLine="480"/>
        <w:rPr>
          <w:rFonts w:ascii="宋体" w:hAnsi="宋体" w:eastAsia="宋体" w:cs="宋体"/>
          <w:sz w:val="24"/>
        </w:rPr>
      </w:pPr>
      <w:r>
        <w:rPr>
          <w:rFonts w:hint="eastAsia" w:ascii="宋体" w:hAnsi="宋体" w:eastAsia="宋体" w:cs="宋体"/>
          <w:sz w:val="24"/>
        </w:rPr>
        <w:t>（3）专业工程暂估价金额：</w:t>
      </w:r>
    </w:p>
    <w:p>
      <w:pPr>
        <w:spacing w:line="360" w:lineRule="auto"/>
        <w:ind w:firstLine="1080"/>
        <w:rPr>
          <w:rFonts w:ascii="宋体" w:hAnsi="宋体" w:eastAsia="宋体" w:cs="宋体"/>
          <w:sz w:val="24"/>
        </w:rPr>
      </w:pPr>
      <w:r>
        <w:rPr>
          <w:rFonts w:hint="eastAsia" w:ascii="宋体" w:hAnsi="宋体" w:eastAsia="宋体" w:cs="宋体"/>
          <w:sz w:val="24"/>
        </w:rPr>
        <w:t>人民币（大写）</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元)；</w:t>
      </w:r>
    </w:p>
    <w:p>
      <w:pPr>
        <w:spacing w:line="360" w:lineRule="auto"/>
        <w:ind w:firstLine="480"/>
        <w:rPr>
          <w:rFonts w:ascii="宋体" w:hAnsi="宋体" w:eastAsia="宋体" w:cs="宋体"/>
          <w:sz w:val="24"/>
        </w:rPr>
      </w:pPr>
      <w:r>
        <w:rPr>
          <w:rFonts w:hint="eastAsia" w:ascii="宋体" w:hAnsi="宋体" w:eastAsia="宋体" w:cs="宋体"/>
          <w:sz w:val="24"/>
        </w:rPr>
        <w:t>（4）暂列金额：</w:t>
      </w:r>
    </w:p>
    <w:p>
      <w:pPr>
        <w:keepNext/>
        <w:keepLines/>
        <w:spacing w:line="360" w:lineRule="auto"/>
        <w:ind w:firstLine="960"/>
        <w:outlineLvl w:val="3"/>
        <w:rPr>
          <w:rFonts w:ascii="宋体" w:hAnsi="宋体" w:eastAsia="宋体" w:cs="宋体"/>
          <w:b/>
          <w:sz w:val="24"/>
        </w:rPr>
      </w:pPr>
      <w:r>
        <w:rPr>
          <w:rFonts w:hint="eastAsia" w:ascii="宋体" w:hAnsi="宋体" w:eastAsia="宋体" w:cs="宋体"/>
          <w:sz w:val="24"/>
        </w:rPr>
        <w:t>人民币（大写）</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元)。</w:t>
      </w:r>
    </w:p>
    <w:p>
      <w:pPr>
        <w:spacing w:line="360" w:lineRule="auto"/>
        <w:ind w:firstLine="480"/>
        <w:rPr>
          <w:rFonts w:ascii="宋体" w:hAnsi="宋体" w:eastAsia="宋体" w:cs="宋体"/>
          <w:sz w:val="24"/>
        </w:rPr>
      </w:pPr>
      <w:r>
        <w:rPr>
          <w:rFonts w:hint="eastAsia" w:ascii="宋体" w:hAnsi="宋体" w:eastAsia="宋体" w:cs="宋体"/>
          <w:sz w:val="24"/>
        </w:rPr>
        <w:t>2.合同价格形式：</w:t>
      </w:r>
      <w:r>
        <w:rPr>
          <w:rFonts w:hint="eastAsia" w:ascii="宋体" w:hAnsi="宋体" w:eastAsia="宋体" w:cs="宋体"/>
          <w:b/>
          <w:sz w:val="24"/>
          <w:u w:val="single"/>
        </w:rPr>
        <w:t>固定单价合同</w:t>
      </w:r>
      <w:r>
        <w:rPr>
          <w:rFonts w:hint="eastAsia" w:ascii="宋体" w:hAnsi="宋体" w:eastAsia="宋体" w:cs="宋体"/>
          <w:sz w:val="24"/>
          <w:u w:val="single"/>
        </w:rPr>
        <w:t xml:space="preserve">  </w:t>
      </w:r>
      <w:r>
        <w:rPr>
          <w:rFonts w:hint="eastAsia" w:ascii="宋体" w:hAnsi="宋体" w:eastAsia="宋体" w:cs="宋体"/>
          <w:sz w:val="24"/>
        </w:rPr>
        <w:t>。</w:t>
      </w:r>
    </w:p>
    <w:p>
      <w:pPr>
        <w:spacing w:line="360" w:lineRule="auto"/>
        <w:ind w:firstLine="482"/>
        <w:rPr>
          <w:rFonts w:ascii="宋体" w:hAnsi="宋体" w:eastAsia="宋体" w:cs="宋体"/>
          <w:b/>
          <w:color w:val="000000"/>
          <w:sz w:val="24"/>
        </w:rPr>
      </w:pPr>
      <w:r>
        <w:rPr>
          <w:rFonts w:hint="eastAsia" w:ascii="宋体" w:hAnsi="宋体" w:eastAsia="宋体" w:cs="宋体"/>
          <w:b/>
          <w:color w:val="000000"/>
          <w:sz w:val="24"/>
        </w:rPr>
        <w:t>五、项目经理</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承包人项目经理：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2"/>
        <w:rPr>
          <w:rFonts w:ascii="宋体" w:hAnsi="宋体" w:eastAsia="宋体" w:cs="宋体"/>
          <w:b/>
          <w:color w:val="000000"/>
          <w:sz w:val="24"/>
        </w:rPr>
      </w:pPr>
      <w:r>
        <w:rPr>
          <w:rFonts w:hint="eastAsia" w:ascii="宋体" w:hAnsi="宋体" w:eastAsia="宋体" w:cs="宋体"/>
          <w:b/>
          <w:color w:val="000000"/>
          <w:sz w:val="24"/>
        </w:rPr>
        <w:t>六、合同文件构成</w:t>
      </w:r>
    </w:p>
    <w:p>
      <w:pPr>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本协议书与下列文件一起构成合同文件：</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（1）成交通知书；</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 xml:space="preserve">（2）投标函及其附录； </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（3）专用合同条款及其附件；</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（4）通用合同条款；</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（5）技术标准和要求；</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（6）图纸；</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（7）已标价工程量清单或预算书；</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（8）其他合同文件。</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在合同订立及履行过程中形成的与合同有关的文件均构成合同文件组成部分。</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上述各项合同文件包括合同当事人就该项合同文件所作出的补充和修改，属于同一类内容的文件，应以最新签署的为准。专用合同条款及其附件须经合同当事人签字或盖章。</w:t>
      </w:r>
    </w:p>
    <w:p>
      <w:pPr>
        <w:spacing w:line="360" w:lineRule="auto"/>
        <w:ind w:firstLine="482"/>
        <w:rPr>
          <w:rFonts w:ascii="宋体" w:hAnsi="宋体" w:eastAsia="宋体" w:cs="宋体"/>
          <w:b/>
          <w:color w:val="000000"/>
          <w:sz w:val="24"/>
        </w:rPr>
      </w:pPr>
      <w:r>
        <w:rPr>
          <w:rFonts w:hint="eastAsia" w:ascii="宋体" w:hAnsi="宋体" w:eastAsia="宋体" w:cs="宋体"/>
          <w:b/>
          <w:color w:val="000000"/>
          <w:sz w:val="24"/>
        </w:rPr>
        <w:t>七、承诺</w:t>
      </w:r>
    </w:p>
    <w:p>
      <w:pPr>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1.发包人承诺按照法律规定履行项目审批手续、筹集工程建设资金并按照合同约定的期限和方式支付合同价款。</w:t>
      </w:r>
    </w:p>
    <w:p>
      <w:pPr>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2.承包人承诺按照法律规定及合同约定组织完成工程施工，确保工程质量和安全，不进行违法分包，并在缺陷责任期及保修期内承担相应的工程维修责任。</w:t>
      </w:r>
    </w:p>
    <w:p>
      <w:pPr>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3.发包人和承包人通过招投标形式签订合同的，双方理解并承诺不再就同一工程另行签订与合同实质性内容相背离的协议。</w:t>
      </w:r>
    </w:p>
    <w:p>
      <w:pPr>
        <w:spacing w:line="360" w:lineRule="auto"/>
        <w:ind w:firstLine="482"/>
        <w:rPr>
          <w:rFonts w:ascii="宋体" w:hAnsi="宋体" w:eastAsia="宋体" w:cs="宋体"/>
          <w:bCs/>
          <w:color w:val="000000"/>
          <w:sz w:val="24"/>
        </w:rPr>
      </w:pPr>
      <w:r>
        <w:rPr>
          <w:rFonts w:hint="eastAsia" w:ascii="宋体" w:hAnsi="宋体" w:eastAsia="宋体" w:cs="宋体"/>
          <w:b/>
          <w:color w:val="000000"/>
          <w:sz w:val="24"/>
        </w:rPr>
        <w:t>八、词语含义</w:t>
      </w:r>
    </w:p>
    <w:p>
      <w:pPr>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本协议书中词语含义与第二部分通用合同条款中赋予的含义相同。</w:t>
      </w:r>
    </w:p>
    <w:p>
      <w:pPr>
        <w:spacing w:line="360" w:lineRule="auto"/>
        <w:ind w:firstLine="482"/>
        <w:rPr>
          <w:rFonts w:ascii="宋体" w:hAnsi="宋体" w:eastAsia="宋体" w:cs="宋体"/>
          <w:b/>
          <w:color w:val="000000"/>
          <w:sz w:val="24"/>
        </w:rPr>
      </w:pPr>
      <w:r>
        <w:rPr>
          <w:rFonts w:hint="eastAsia" w:ascii="宋体" w:hAnsi="宋体" w:eastAsia="宋体" w:cs="宋体"/>
          <w:b/>
          <w:color w:val="000000"/>
          <w:sz w:val="24"/>
        </w:rPr>
        <w:t>九、签订时间</w:t>
      </w:r>
    </w:p>
    <w:p>
      <w:pPr>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本合同于</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年</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月</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日签订。</w:t>
      </w:r>
    </w:p>
    <w:p>
      <w:pPr>
        <w:spacing w:line="360" w:lineRule="auto"/>
        <w:ind w:firstLine="482"/>
        <w:rPr>
          <w:rFonts w:ascii="宋体" w:hAnsi="宋体" w:eastAsia="宋体" w:cs="宋体"/>
          <w:b/>
          <w:color w:val="000000"/>
          <w:sz w:val="24"/>
        </w:rPr>
      </w:pPr>
      <w:r>
        <w:rPr>
          <w:rFonts w:hint="eastAsia" w:ascii="宋体" w:hAnsi="宋体" w:eastAsia="宋体" w:cs="宋体"/>
          <w:b/>
          <w:color w:val="000000"/>
          <w:sz w:val="24"/>
        </w:rPr>
        <w:t>十、签订地点</w:t>
      </w:r>
    </w:p>
    <w:p>
      <w:pPr>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本合同在</w:t>
      </w:r>
      <w:r>
        <w:rPr>
          <w:rFonts w:hint="eastAsia" w:ascii="宋体" w:hAnsi="宋体" w:eastAsia="宋体" w:cs="宋体"/>
          <w:bCs/>
          <w:color w:val="000000"/>
          <w:sz w:val="24"/>
          <w:u w:val="single"/>
        </w:rPr>
        <w:t xml:space="preserve">  </w:t>
      </w:r>
      <w:r>
        <w:rPr>
          <w:rFonts w:hint="eastAsia" w:ascii="宋体" w:hAnsi="宋体" w:eastAsia="宋体" w:cs="宋体"/>
          <w:b/>
          <w:bCs/>
          <w:color w:val="000000"/>
          <w:sz w:val="24"/>
          <w:u w:val="single"/>
        </w:rPr>
        <w:t xml:space="preserve">                       </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签订。</w:t>
      </w:r>
    </w:p>
    <w:p>
      <w:pPr>
        <w:spacing w:line="360" w:lineRule="auto"/>
        <w:ind w:firstLine="482"/>
        <w:rPr>
          <w:rFonts w:ascii="宋体" w:hAnsi="宋体" w:eastAsia="宋体" w:cs="宋体"/>
          <w:b/>
          <w:color w:val="000000"/>
          <w:sz w:val="24"/>
        </w:rPr>
      </w:pPr>
      <w:r>
        <w:rPr>
          <w:rFonts w:hint="eastAsia" w:ascii="宋体" w:hAnsi="宋体" w:eastAsia="宋体" w:cs="宋体"/>
          <w:b/>
          <w:color w:val="000000"/>
          <w:sz w:val="24"/>
        </w:rPr>
        <w:t>十一、补充协议</w:t>
      </w:r>
    </w:p>
    <w:p>
      <w:pPr>
        <w:spacing w:line="360" w:lineRule="auto"/>
        <w:ind w:firstLine="480"/>
        <w:rPr>
          <w:rFonts w:ascii="宋体" w:hAnsi="宋体" w:eastAsia="宋体" w:cs="宋体"/>
          <w:b/>
          <w:bCs/>
          <w:color w:val="000000"/>
          <w:sz w:val="24"/>
        </w:rPr>
      </w:pPr>
      <w:r>
        <w:rPr>
          <w:rFonts w:hint="eastAsia" w:ascii="宋体" w:hAnsi="宋体" w:eastAsia="宋体" w:cs="宋体"/>
          <w:bCs/>
          <w:color w:val="000000"/>
          <w:sz w:val="24"/>
        </w:rPr>
        <w:t>合同未尽事宜，合同当事人另行签订补充协议，补充协议是合同的组成部分。</w:t>
      </w:r>
    </w:p>
    <w:p>
      <w:pPr>
        <w:spacing w:line="360" w:lineRule="auto"/>
        <w:ind w:firstLine="482"/>
        <w:rPr>
          <w:rFonts w:ascii="宋体" w:hAnsi="宋体" w:eastAsia="宋体" w:cs="宋体"/>
          <w:b/>
          <w:color w:val="000000"/>
          <w:sz w:val="24"/>
        </w:rPr>
      </w:pPr>
      <w:r>
        <w:rPr>
          <w:rFonts w:hint="eastAsia" w:ascii="宋体" w:hAnsi="宋体" w:eastAsia="宋体" w:cs="宋体"/>
          <w:b/>
          <w:color w:val="000000"/>
          <w:sz w:val="24"/>
        </w:rPr>
        <w:t>十二、合同生效</w:t>
      </w:r>
    </w:p>
    <w:p>
      <w:pPr>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本合同自</w:t>
      </w:r>
      <w:r>
        <w:rPr>
          <w:rFonts w:hint="eastAsia" w:ascii="宋体" w:hAnsi="宋体" w:eastAsia="宋体" w:cs="宋体"/>
          <w:bCs/>
          <w:color w:val="000000"/>
          <w:sz w:val="24"/>
          <w:u w:val="single"/>
        </w:rPr>
        <w:t xml:space="preserve"> </w:t>
      </w:r>
      <w:r>
        <w:rPr>
          <w:rFonts w:hint="eastAsia" w:ascii="宋体" w:hAnsi="宋体" w:eastAsia="宋体" w:cs="宋体"/>
          <w:b/>
          <w:bCs/>
          <w:color w:val="000000"/>
          <w:sz w:val="24"/>
          <w:u w:val="single"/>
        </w:rPr>
        <w:t xml:space="preserve"> 乙方交纳履约保证金，且双方签字盖章后</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生效。</w:t>
      </w:r>
    </w:p>
    <w:p>
      <w:pPr>
        <w:spacing w:line="360" w:lineRule="auto"/>
        <w:ind w:firstLine="482"/>
        <w:rPr>
          <w:rFonts w:ascii="宋体" w:hAnsi="宋体" w:eastAsia="宋体" w:cs="宋体"/>
          <w:b/>
          <w:color w:val="000000"/>
          <w:sz w:val="24"/>
        </w:rPr>
      </w:pPr>
      <w:r>
        <w:rPr>
          <w:rFonts w:hint="eastAsia" w:ascii="宋体" w:hAnsi="宋体" w:eastAsia="宋体" w:cs="宋体"/>
          <w:b/>
          <w:color w:val="000000"/>
          <w:sz w:val="24"/>
        </w:rPr>
        <w:t>十三、合同份数</w:t>
      </w:r>
    </w:p>
    <w:p>
      <w:pPr>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本合同壹式</w:t>
      </w:r>
      <w:r>
        <w:rPr>
          <w:rFonts w:hint="eastAsia" w:ascii="宋体" w:hAnsi="宋体" w:eastAsia="宋体" w:cs="宋体"/>
          <w:bCs/>
          <w:color w:val="000000"/>
          <w:sz w:val="24"/>
          <w:u w:val="single"/>
        </w:rPr>
        <w:t xml:space="preserve"> 陆 </w:t>
      </w:r>
      <w:r>
        <w:rPr>
          <w:rFonts w:hint="eastAsia" w:ascii="宋体" w:hAnsi="宋体" w:eastAsia="宋体" w:cs="宋体"/>
          <w:bCs/>
          <w:color w:val="000000"/>
          <w:sz w:val="24"/>
        </w:rPr>
        <w:t>份，均具有同等法律效力，发包人执</w:t>
      </w:r>
      <w:r>
        <w:rPr>
          <w:rFonts w:hint="eastAsia" w:ascii="宋体" w:hAnsi="宋体" w:eastAsia="宋体" w:cs="宋体"/>
          <w:bCs/>
          <w:color w:val="000000"/>
          <w:sz w:val="24"/>
          <w:u w:val="single"/>
        </w:rPr>
        <w:t xml:space="preserve"> 叁  </w:t>
      </w:r>
      <w:r>
        <w:rPr>
          <w:rFonts w:hint="eastAsia" w:ascii="宋体" w:hAnsi="宋体" w:eastAsia="宋体" w:cs="宋体"/>
          <w:bCs/>
          <w:color w:val="000000"/>
          <w:sz w:val="24"/>
        </w:rPr>
        <w:t>份，承包人执</w:t>
      </w:r>
      <w:r>
        <w:rPr>
          <w:rFonts w:hint="eastAsia" w:ascii="宋体" w:hAnsi="宋体" w:eastAsia="宋体" w:cs="宋体"/>
          <w:bCs/>
          <w:color w:val="000000"/>
          <w:sz w:val="24"/>
          <w:u w:val="single"/>
        </w:rPr>
        <w:t xml:space="preserve"> 叁  </w:t>
      </w:r>
      <w:r>
        <w:rPr>
          <w:rFonts w:hint="eastAsia" w:ascii="宋体" w:hAnsi="宋体" w:eastAsia="宋体" w:cs="宋体"/>
          <w:bCs/>
          <w:color w:val="000000"/>
          <w:sz w:val="24"/>
        </w:rPr>
        <w:t>份。</w:t>
      </w:r>
    </w:p>
    <w:p>
      <w:pPr>
        <w:spacing w:line="360" w:lineRule="auto"/>
        <w:rPr>
          <w:rFonts w:ascii="宋体" w:hAnsi="宋体" w:eastAsia="宋体" w:cs="宋体"/>
          <w:color w:val="000000"/>
          <w:sz w:val="24"/>
        </w:rPr>
      </w:pPr>
    </w:p>
    <w:p>
      <w:pPr>
        <w:spacing w:line="360" w:lineRule="auto"/>
        <w:rPr>
          <w:rFonts w:ascii="宋体" w:hAnsi="宋体" w:eastAsia="宋体" w:cs="宋体"/>
          <w:color w:val="000000"/>
          <w:sz w:val="24"/>
        </w:rPr>
      </w:pPr>
    </w:p>
    <w:p>
      <w:pPr>
        <w:spacing w:line="360" w:lineRule="auto"/>
        <w:rPr>
          <w:rFonts w:ascii="宋体" w:hAnsi="宋体" w:eastAsia="宋体" w:cs="宋体"/>
          <w:color w:val="000000"/>
          <w:sz w:val="24"/>
        </w:rPr>
      </w:pPr>
    </w:p>
    <w:p>
      <w:pPr>
        <w:spacing w:line="360" w:lineRule="auto"/>
        <w:rPr>
          <w:rFonts w:ascii="宋体" w:hAnsi="宋体" w:eastAsia="宋体" w:cs="宋体"/>
          <w:color w:val="000000"/>
          <w:sz w:val="24"/>
        </w:rPr>
      </w:pPr>
      <w:r>
        <w:rPr>
          <w:rFonts w:hint="eastAsia" w:ascii="宋体" w:hAnsi="宋体" w:eastAsia="宋体" w:cs="宋体"/>
          <w:color w:val="000000"/>
          <w:sz w:val="24"/>
        </w:rPr>
        <w:t>发包人：  (公章)                 承包人：  (公章)</w:t>
      </w:r>
    </w:p>
    <w:p>
      <w:pPr>
        <w:spacing w:line="360" w:lineRule="auto"/>
        <w:rPr>
          <w:rFonts w:ascii="宋体" w:hAnsi="宋体" w:eastAsia="宋体" w:cs="宋体"/>
          <w:color w:val="000000"/>
          <w:sz w:val="24"/>
        </w:rPr>
      </w:pPr>
      <w:r>
        <w:rPr>
          <w:rFonts w:hint="eastAsia" w:ascii="宋体" w:hAnsi="宋体" w:eastAsia="宋体" w:cs="宋体"/>
          <w:color w:val="000000"/>
          <w:sz w:val="24"/>
        </w:rPr>
        <w:t>法定代表人或其委托代理人：       法定代表人或其委托代理人：</w:t>
      </w:r>
    </w:p>
    <w:p>
      <w:pPr>
        <w:spacing w:line="360" w:lineRule="auto"/>
        <w:rPr>
          <w:rFonts w:ascii="宋体" w:hAnsi="宋体" w:eastAsia="宋体" w:cs="宋体"/>
          <w:color w:val="000000"/>
          <w:sz w:val="24"/>
        </w:rPr>
      </w:pPr>
      <w:r>
        <w:rPr>
          <w:rFonts w:hint="eastAsia" w:ascii="宋体" w:hAnsi="宋体" w:eastAsia="宋体" w:cs="宋体"/>
          <w:color w:val="000000"/>
          <w:sz w:val="24"/>
        </w:rPr>
        <w:t>（签字）                        （签字）</w:t>
      </w:r>
    </w:p>
    <w:p>
      <w:pPr>
        <w:tabs>
          <w:tab w:val="left" w:pos="4410"/>
        </w:tabs>
        <w:spacing w:line="360" w:lineRule="auto"/>
        <w:rPr>
          <w:rFonts w:ascii="宋体" w:hAnsi="宋体" w:eastAsia="宋体" w:cs="宋体"/>
          <w:color w:val="000000"/>
          <w:sz w:val="24"/>
        </w:rPr>
      </w:pPr>
      <w:r>
        <w:rPr>
          <w:rFonts w:hint="eastAsia" w:ascii="宋体" w:hAnsi="宋体" w:eastAsia="宋体" w:cs="宋体"/>
          <w:color w:val="000000"/>
          <w:sz w:val="24"/>
        </w:rPr>
        <w:t>组织机构代码：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组织机构代码：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p>
    <w:p>
      <w:pPr>
        <w:spacing w:line="360" w:lineRule="auto"/>
        <w:rPr>
          <w:rFonts w:ascii="宋体" w:hAnsi="宋体" w:eastAsia="宋体" w:cs="宋体"/>
          <w:color w:val="000000"/>
          <w:sz w:val="24"/>
        </w:rPr>
      </w:pPr>
      <w:r>
        <w:rPr>
          <w:rFonts w:hint="eastAsia" w:ascii="宋体" w:hAnsi="宋体" w:eastAsia="宋体" w:cs="宋体"/>
          <w:color w:val="000000"/>
          <w:sz w:val="24"/>
        </w:rPr>
        <w:t>地  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地  址：</w:t>
      </w:r>
      <w:r>
        <w:rPr>
          <w:rFonts w:hint="eastAsia" w:ascii="宋体" w:hAnsi="宋体" w:eastAsia="宋体" w:cs="宋体"/>
          <w:color w:val="000000"/>
          <w:sz w:val="24"/>
          <w:u w:val="single"/>
        </w:rPr>
        <w:t xml:space="preserve">      </w:t>
      </w:r>
    </w:p>
    <w:p>
      <w:pPr>
        <w:spacing w:line="360" w:lineRule="auto"/>
        <w:rPr>
          <w:rFonts w:ascii="宋体" w:hAnsi="宋体" w:eastAsia="宋体" w:cs="宋体"/>
          <w:color w:val="000000"/>
          <w:sz w:val="24"/>
        </w:rPr>
      </w:pPr>
      <w:r>
        <w:rPr>
          <w:rFonts w:hint="eastAsia" w:ascii="宋体" w:hAnsi="宋体" w:eastAsia="宋体" w:cs="宋体"/>
          <w:color w:val="000000"/>
          <w:sz w:val="24"/>
        </w:rPr>
        <w:t>邮政编码：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邮政编码：</w:t>
      </w:r>
      <w:r>
        <w:rPr>
          <w:rFonts w:hint="eastAsia" w:ascii="宋体" w:hAnsi="宋体" w:eastAsia="宋体" w:cs="宋体"/>
          <w:color w:val="000000"/>
          <w:sz w:val="24"/>
          <w:u w:val="single"/>
        </w:rPr>
        <w:t xml:space="preserve">   </w:t>
      </w:r>
    </w:p>
    <w:p>
      <w:pPr>
        <w:spacing w:line="360" w:lineRule="auto"/>
        <w:rPr>
          <w:rFonts w:ascii="宋体" w:hAnsi="宋体" w:eastAsia="宋体" w:cs="宋体"/>
          <w:color w:val="000000"/>
          <w:sz w:val="24"/>
        </w:rPr>
      </w:pPr>
      <w:r>
        <w:rPr>
          <w:rFonts w:hint="eastAsia" w:ascii="宋体" w:hAnsi="宋体" w:eastAsia="宋体" w:cs="宋体"/>
          <w:color w:val="000000"/>
          <w:sz w:val="24"/>
        </w:rPr>
        <w:t>法定代表人：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法定代表人：</w:t>
      </w:r>
      <w:r>
        <w:rPr>
          <w:rFonts w:hint="eastAsia" w:ascii="宋体" w:hAnsi="宋体" w:eastAsia="宋体" w:cs="宋体"/>
          <w:color w:val="000000"/>
          <w:sz w:val="24"/>
          <w:u w:val="single"/>
        </w:rPr>
        <w:t xml:space="preserve">       </w:t>
      </w:r>
    </w:p>
    <w:p>
      <w:pPr>
        <w:spacing w:line="360" w:lineRule="auto"/>
        <w:rPr>
          <w:rFonts w:ascii="宋体" w:hAnsi="宋体" w:eastAsia="宋体" w:cs="宋体"/>
          <w:color w:val="000000"/>
          <w:sz w:val="24"/>
        </w:rPr>
      </w:pPr>
      <w:r>
        <w:rPr>
          <w:rFonts w:hint="eastAsia" w:ascii="宋体" w:hAnsi="宋体" w:eastAsia="宋体" w:cs="宋体"/>
          <w:color w:val="000000"/>
          <w:sz w:val="24"/>
        </w:rPr>
        <w:t>委托代理人：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委托代理人：</w:t>
      </w:r>
      <w:r>
        <w:rPr>
          <w:rFonts w:hint="eastAsia" w:ascii="宋体" w:hAnsi="宋体" w:eastAsia="宋体" w:cs="宋体"/>
          <w:color w:val="000000"/>
          <w:sz w:val="24"/>
          <w:u w:val="single"/>
        </w:rPr>
        <w:t xml:space="preserve">           </w:t>
      </w:r>
    </w:p>
    <w:p>
      <w:pPr>
        <w:spacing w:line="360" w:lineRule="auto"/>
        <w:rPr>
          <w:rFonts w:ascii="宋体" w:hAnsi="宋体" w:eastAsia="宋体" w:cs="宋体"/>
          <w:color w:val="000000"/>
          <w:sz w:val="24"/>
        </w:rPr>
      </w:pPr>
      <w:r>
        <w:rPr>
          <w:rFonts w:hint="eastAsia" w:ascii="宋体" w:hAnsi="宋体" w:eastAsia="宋体" w:cs="宋体"/>
          <w:color w:val="000000"/>
          <w:sz w:val="24"/>
        </w:rPr>
        <w:t>电  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电  话：</w:t>
      </w:r>
      <w:r>
        <w:rPr>
          <w:rFonts w:hint="eastAsia" w:ascii="宋体" w:hAnsi="宋体" w:eastAsia="宋体" w:cs="宋体"/>
          <w:color w:val="000000"/>
          <w:sz w:val="24"/>
          <w:u w:val="single"/>
        </w:rPr>
        <w:t xml:space="preserve">                  </w:t>
      </w:r>
    </w:p>
    <w:p>
      <w:pPr>
        <w:spacing w:line="360" w:lineRule="auto"/>
        <w:rPr>
          <w:rFonts w:ascii="宋体" w:hAnsi="宋体" w:eastAsia="宋体" w:cs="宋体"/>
          <w:color w:val="000000"/>
          <w:sz w:val="24"/>
        </w:rPr>
      </w:pPr>
      <w:r>
        <w:rPr>
          <w:rFonts w:hint="eastAsia" w:ascii="宋体" w:hAnsi="宋体" w:eastAsia="宋体" w:cs="宋体"/>
          <w:color w:val="000000"/>
          <w:sz w:val="24"/>
        </w:rPr>
        <w:t>传  真：</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传  真：</w:t>
      </w:r>
      <w:r>
        <w:rPr>
          <w:rFonts w:hint="eastAsia" w:ascii="宋体" w:hAnsi="宋体" w:eastAsia="宋体" w:cs="宋体"/>
          <w:color w:val="000000"/>
          <w:sz w:val="24"/>
          <w:u w:val="single"/>
        </w:rPr>
        <w:t xml:space="preserve">                 </w:t>
      </w:r>
    </w:p>
    <w:p>
      <w:pPr>
        <w:spacing w:line="360" w:lineRule="auto"/>
        <w:rPr>
          <w:rFonts w:ascii="宋体" w:hAnsi="宋体" w:eastAsia="宋体" w:cs="宋体"/>
          <w:color w:val="000000"/>
          <w:sz w:val="24"/>
        </w:rPr>
      </w:pPr>
      <w:r>
        <w:rPr>
          <w:rFonts w:hint="eastAsia" w:ascii="宋体" w:hAnsi="宋体" w:eastAsia="宋体" w:cs="宋体"/>
          <w:color w:val="000000"/>
          <w:sz w:val="24"/>
        </w:rPr>
        <w:t>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电子信箱：</w:t>
      </w:r>
      <w:r>
        <w:rPr>
          <w:rFonts w:hint="eastAsia" w:ascii="宋体" w:hAnsi="宋体" w:eastAsia="宋体" w:cs="宋体"/>
          <w:color w:val="000000"/>
          <w:sz w:val="24"/>
          <w:u w:val="single"/>
        </w:rPr>
        <w:t xml:space="preserve">                   </w:t>
      </w:r>
    </w:p>
    <w:p>
      <w:pPr>
        <w:spacing w:line="480" w:lineRule="auto"/>
        <w:rPr>
          <w:rFonts w:ascii="宋体" w:hAnsi="宋体" w:eastAsia="宋体" w:cs="宋体"/>
          <w:color w:val="000000"/>
          <w:sz w:val="24"/>
        </w:rPr>
      </w:pPr>
      <w:r>
        <w:rPr>
          <w:rFonts w:hint="eastAsia" w:ascii="宋体" w:hAnsi="宋体" w:eastAsia="宋体" w:cs="宋体"/>
          <w:color w:val="000000"/>
          <w:sz w:val="24"/>
        </w:rPr>
        <w:t>开户银行：</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开户银行：</w:t>
      </w:r>
      <w:r>
        <w:rPr>
          <w:rFonts w:hint="eastAsia" w:ascii="宋体" w:hAnsi="宋体" w:eastAsia="宋体" w:cs="宋体"/>
          <w:color w:val="000000"/>
          <w:sz w:val="24"/>
          <w:u w:val="single"/>
        </w:rPr>
        <w:t xml:space="preserve">                 </w:t>
      </w:r>
    </w:p>
    <w:p>
      <w:pPr>
        <w:spacing w:line="480" w:lineRule="auto"/>
        <w:rPr>
          <w:rFonts w:ascii="宋体" w:hAnsi="宋体" w:eastAsia="宋体" w:cs="宋体"/>
          <w:color w:val="000000"/>
          <w:sz w:val="24"/>
        </w:rPr>
      </w:pPr>
      <w:r>
        <w:rPr>
          <w:rFonts w:hint="eastAsia" w:ascii="宋体" w:hAnsi="宋体" w:eastAsia="宋体" w:cs="宋体"/>
          <w:color w:val="000000"/>
          <w:sz w:val="24"/>
        </w:rPr>
        <w:t>账  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账  号：</w:t>
      </w:r>
      <w:r>
        <w:rPr>
          <w:rFonts w:hint="eastAsia" w:ascii="宋体" w:hAnsi="宋体" w:eastAsia="宋体" w:cs="宋体"/>
          <w:color w:val="000000"/>
          <w:sz w:val="24"/>
          <w:u w:val="single"/>
        </w:rPr>
        <w:t xml:space="preserve">                   </w:t>
      </w:r>
    </w:p>
    <w:p>
      <w:pPr>
        <w:spacing w:line="480" w:lineRule="auto"/>
        <w:jc w:val="center"/>
        <w:rPr>
          <w:rFonts w:ascii="宋体" w:hAnsi="宋体" w:eastAsia="宋体" w:cs="宋体"/>
          <w:b/>
          <w:sz w:val="24"/>
        </w:rPr>
      </w:pPr>
      <w:r>
        <w:rPr>
          <w:rFonts w:hint="eastAsia" w:ascii="宋体" w:hAnsi="宋体" w:eastAsia="宋体" w:cs="宋体"/>
          <w:b/>
          <w:sz w:val="24"/>
        </w:rPr>
        <w:br w:type="page" w:clear="all"/>
      </w:r>
    </w:p>
    <w:p>
      <w:pPr>
        <w:spacing w:line="480" w:lineRule="auto"/>
        <w:jc w:val="center"/>
        <w:rPr>
          <w:rFonts w:ascii="Times New Roman" w:hAnsi="Times New Roman" w:eastAsia="宋体"/>
          <w:b/>
          <w:sz w:val="32"/>
          <w:szCs w:val="32"/>
        </w:rPr>
      </w:pPr>
      <w:r>
        <w:rPr>
          <w:rFonts w:hint="eastAsia" w:ascii="Times New Roman" w:hAnsi="Times New Roman" w:eastAsia="宋体"/>
          <w:b/>
          <w:sz w:val="32"/>
          <w:szCs w:val="32"/>
        </w:rPr>
        <w:t>第二部分  通用合同条款</w:t>
      </w:r>
    </w:p>
    <w:p>
      <w:pPr>
        <w:spacing w:line="360" w:lineRule="auto"/>
        <w:ind w:firstLine="480"/>
        <w:jc w:val="left"/>
        <w:rPr>
          <w:rFonts w:ascii="宋体" w:hAnsi="宋体" w:eastAsia="宋体" w:cs="宋体"/>
          <w:color w:val="000000"/>
          <w:sz w:val="24"/>
        </w:rPr>
      </w:pP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 xml:space="preserve">此部分采用《建设工程施工合同》范本（GF-2017-0201）中《第二部分 通用条款》 </w:t>
      </w:r>
    </w:p>
    <w:p>
      <w:pPr>
        <w:spacing w:line="480" w:lineRule="auto"/>
        <w:jc w:val="center"/>
        <w:rPr>
          <w:rFonts w:ascii="Times New Roman" w:hAnsi="Times New Roman" w:eastAsia="宋体"/>
          <w:b/>
          <w:sz w:val="32"/>
          <w:szCs w:val="32"/>
        </w:rPr>
      </w:pPr>
      <w:r>
        <w:rPr>
          <w:rFonts w:hint="eastAsia" w:ascii="宋体" w:hAnsi="宋体" w:eastAsia="宋体" w:cs="宋体"/>
          <w:sz w:val="24"/>
        </w:rPr>
        <w:br w:type="page" w:clear="all"/>
      </w:r>
      <w:r>
        <w:rPr>
          <w:rFonts w:hint="eastAsia" w:ascii="Times New Roman" w:hAnsi="Times New Roman" w:eastAsia="宋体"/>
          <w:b/>
          <w:sz w:val="32"/>
          <w:szCs w:val="32"/>
        </w:rPr>
        <w:t>第三部分 专用合同条款</w:t>
      </w:r>
    </w:p>
    <w:p>
      <w:pPr>
        <w:spacing w:line="360" w:lineRule="auto"/>
        <w:ind w:firstLine="482"/>
        <w:rPr>
          <w:rFonts w:ascii="宋体" w:hAnsi="宋体" w:eastAsia="宋体" w:cs="宋体"/>
          <w:b/>
          <w:color w:val="000000"/>
          <w:sz w:val="24"/>
        </w:rPr>
      </w:pPr>
      <w:r>
        <w:rPr>
          <w:rFonts w:hint="eastAsia" w:ascii="宋体" w:hAnsi="宋体" w:eastAsia="宋体" w:cs="宋体"/>
          <w:b/>
          <w:color w:val="000000"/>
          <w:sz w:val="24"/>
        </w:rPr>
        <w:t>1. 一般约定</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1.1 词语定义</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1.1.1合同</w:t>
      </w:r>
    </w:p>
    <w:p>
      <w:pPr>
        <w:spacing w:line="360" w:lineRule="auto"/>
        <w:ind w:firstLine="480"/>
        <w:rPr>
          <w:rFonts w:ascii="宋体" w:hAnsi="宋体" w:eastAsia="宋体" w:cs="宋体"/>
          <w:b/>
          <w:color w:val="000000"/>
          <w:sz w:val="24"/>
          <w:u w:val="single"/>
        </w:rPr>
      </w:pPr>
      <w:r>
        <w:rPr>
          <w:rFonts w:hint="eastAsia" w:ascii="宋体" w:hAnsi="宋体" w:eastAsia="宋体" w:cs="宋体"/>
          <w:color w:val="000000"/>
          <w:sz w:val="24"/>
        </w:rPr>
        <w:t>1.1.1.10其他合同文件包括：</w:t>
      </w:r>
      <w:r>
        <w:rPr>
          <w:rFonts w:hint="eastAsia" w:ascii="宋体" w:hAnsi="宋体" w:eastAsia="宋体" w:cs="宋体"/>
          <w:b/>
          <w:bCs/>
          <w:color w:val="000000"/>
          <w:sz w:val="24"/>
          <w:u w:val="single"/>
        </w:rPr>
        <w:t>（1）合同协议书及承诺书；（2）成交通知书；（3）招标文件及修改、补充文件；（4）投标函及其附录；（5）专用合同条款及其附件；（6）通用合同条款；（7）技术标准和要求；（8）图纸；（9）已标价工程量清单或预算书；（10）</w:t>
      </w:r>
      <w:r>
        <w:rPr>
          <w:rFonts w:hint="eastAsia" w:ascii="宋体" w:hAnsi="宋体" w:eastAsia="宋体" w:cs="宋体"/>
          <w:b/>
          <w:bCs/>
          <w:color w:val="000000"/>
          <w:sz w:val="24"/>
          <w:u w:val="single"/>
          <w:lang w:val="en-US" w:eastAsia="zh-CN"/>
        </w:rPr>
        <w:t>谈判</w:t>
      </w:r>
      <w:r>
        <w:rPr>
          <w:rFonts w:hint="eastAsia" w:ascii="宋体" w:hAnsi="宋体" w:eastAsia="宋体" w:cs="宋体"/>
          <w:b/>
          <w:bCs/>
          <w:color w:val="000000"/>
          <w:sz w:val="24"/>
          <w:u w:val="single"/>
        </w:rPr>
        <w:t>响应文件；（11）其他合同文件。</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1.1.2 合同当事人及其他相关方</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1.1.2.4监理人：</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名    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1.1.2.5 设计人：</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名    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 xml:space="preserve">1.3法律 </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适用于合同的其他规范性文件：</w:t>
      </w:r>
      <w:r>
        <w:rPr>
          <w:rFonts w:hint="eastAsia" w:ascii="宋体" w:hAnsi="宋体" w:eastAsia="宋体" w:cs="宋体"/>
          <w:b/>
          <w:bCs/>
          <w:spacing w:val="-1"/>
          <w:sz w:val="24"/>
          <w:u w:val="single"/>
        </w:rPr>
        <w:t>《中华人民共和国建筑法》、《中华人民共和国民法典》、《中华人民共和国采购法》、七部委第 12 号令《评标委员会和评标方法暂行规定》、建设部第89号令《房屋建筑和市政基础设施工程施工招标投标管理办法》、七部委第30号令、《建设工程质量管理条例》（国务院第279号令）、《江苏省工程建设管理条例》、《江苏省建筑市场管理条例》。</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1.4 标准和规范</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1.4.1适用于工程的标准规范包括：</w:t>
      </w:r>
      <w:r>
        <w:rPr>
          <w:rFonts w:hint="eastAsia" w:ascii="宋体" w:hAnsi="宋体" w:eastAsia="宋体" w:cs="宋体"/>
          <w:b/>
          <w:bCs/>
          <w:spacing w:val="-1"/>
          <w:sz w:val="24"/>
          <w:u w:val="single"/>
        </w:rPr>
        <w:t>国家、地方、行业现行的建设工程规范和标准；国 家、地方、行业现行的有关材料、设备的规范和标准；现行的江苏省工程预算定额及相关规定。</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1.4.2发包人对工程的技术标准和功能要求的特殊要求：</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按设计要求执行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1.5 合同文件的优先顺序</w:t>
      </w:r>
    </w:p>
    <w:p>
      <w:pPr>
        <w:pStyle w:val="180"/>
        <w:spacing w:before="0" w:after="0" w:line="360" w:lineRule="auto"/>
        <w:ind w:right="32" w:firstLine="480"/>
        <w:rPr>
          <w:rFonts w:ascii="宋体" w:hAnsi="宋体" w:cs="宋体"/>
          <w:b/>
          <w:color w:val="000000"/>
        </w:rPr>
      </w:pPr>
      <w:r>
        <w:rPr>
          <w:rFonts w:hint="eastAsia" w:ascii="宋体" w:hAnsi="宋体" w:cs="宋体"/>
          <w:color w:val="000000"/>
        </w:rPr>
        <w:t>合同文件组成及优先顺序为：</w:t>
      </w:r>
      <w:r>
        <w:rPr>
          <w:rFonts w:hint="eastAsia" w:ascii="宋体" w:hAnsi="宋体" w:cs="宋体"/>
          <w:b/>
          <w:bCs/>
          <w:spacing w:val="-1"/>
          <w:u w:val="single"/>
        </w:rPr>
        <w:t>（1）合同协议书及承诺书；（2）成交通知书；（3）竞争性</w:t>
      </w:r>
      <w:r>
        <w:rPr>
          <w:rFonts w:hint="eastAsia" w:ascii="宋体" w:hAnsi="宋体" w:cs="宋体"/>
          <w:b/>
          <w:bCs/>
          <w:spacing w:val="-1"/>
          <w:u w:val="single"/>
          <w:lang w:val="en-US" w:eastAsia="zh-CN"/>
        </w:rPr>
        <w:t>谈判</w:t>
      </w:r>
      <w:r>
        <w:rPr>
          <w:rFonts w:hint="eastAsia" w:ascii="宋体" w:hAnsi="宋体" w:cs="宋体"/>
          <w:b/>
          <w:bCs/>
          <w:spacing w:val="-1"/>
          <w:u w:val="single"/>
        </w:rPr>
        <w:t>文件及修改、补充文件；（4）专用合同条款及其附件；（</w:t>
      </w:r>
      <w:r>
        <w:rPr>
          <w:rFonts w:hint="eastAsia" w:ascii="宋体" w:hAnsi="宋体" w:cs="宋体"/>
          <w:b/>
          <w:bCs/>
          <w:spacing w:val="-1"/>
          <w:u w:val="single"/>
          <w:lang w:val="en-US" w:eastAsia="zh-CN"/>
        </w:rPr>
        <w:t>5</w:t>
      </w:r>
      <w:r>
        <w:rPr>
          <w:rFonts w:hint="eastAsia" w:ascii="宋体" w:hAnsi="宋体" w:cs="宋体"/>
          <w:b/>
          <w:bCs/>
          <w:spacing w:val="-1"/>
          <w:u w:val="single"/>
        </w:rPr>
        <w:t>）通用合同条款；（</w:t>
      </w:r>
      <w:r>
        <w:rPr>
          <w:rFonts w:hint="eastAsia" w:ascii="宋体" w:hAnsi="宋体" w:cs="宋体"/>
          <w:b/>
          <w:bCs/>
          <w:spacing w:val="-1"/>
          <w:u w:val="single"/>
          <w:lang w:val="en-US" w:eastAsia="zh-CN"/>
        </w:rPr>
        <w:t>6</w:t>
      </w:r>
      <w:r>
        <w:rPr>
          <w:rFonts w:hint="eastAsia" w:ascii="宋体" w:hAnsi="宋体" w:cs="宋体"/>
          <w:b/>
          <w:bCs/>
          <w:spacing w:val="-1"/>
          <w:u w:val="single"/>
        </w:rPr>
        <w:t>）技术标准和要求；（</w:t>
      </w:r>
      <w:r>
        <w:rPr>
          <w:rFonts w:hint="eastAsia" w:ascii="宋体" w:hAnsi="宋体" w:cs="宋体"/>
          <w:b/>
          <w:bCs/>
          <w:spacing w:val="-1"/>
          <w:u w:val="single"/>
          <w:lang w:val="en-US" w:eastAsia="zh-CN"/>
        </w:rPr>
        <w:t>7</w:t>
      </w:r>
      <w:r>
        <w:rPr>
          <w:rFonts w:hint="eastAsia" w:ascii="宋体" w:hAnsi="宋体" w:cs="宋体"/>
          <w:b/>
          <w:bCs/>
          <w:spacing w:val="-1"/>
          <w:u w:val="single"/>
        </w:rPr>
        <w:t>）图纸；（</w:t>
      </w:r>
      <w:r>
        <w:rPr>
          <w:rFonts w:hint="eastAsia" w:ascii="宋体" w:hAnsi="宋体" w:cs="宋体"/>
          <w:b/>
          <w:bCs/>
          <w:spacing w:val="-1"/>
          <w:u w:val="single"/>
          <w:lang w:val="en-US" w:eastAsia="zh-CN"/>
        </w:rPr>
        <w:t>8</w:t>
      </w:r>
      <w:r>
        <w:rPr>
          <w:rFonts w:hint="eastAsia" w:ascii="宋体" w:hAnsi="宋体" w:cs="宋体"/>
          <w:b/>
          <w:bCs/>
          <w:spacing w:val="-1"/>
          <w:u w:val="single"/>
        </w:rPr>
        <w:t>）已标价工程量清单或预算书；（</w:t>
      </w:r>
      <w:r>
        <w:rPr>
          <w:rFonts w:hint="eastAsia" w:ascii="宋体" w:hAnsi="宋体" w:cs="宋体"/>
          <w:b/>
          <w:bCs/>
          <w:spacing w:val="-1"/>
          <w:u w:val="single"/>
          <w:lang w:val="en-US" w:eastAsia="zh-CN"/>
        </w:rPr>
        <w:t>9</w:t>
      </w:r>
      <w:r>
        <w:rPr>
          <w:rFonts w:hint="eastAsia" w:ascii="宋体" w:hAnsi="宋体" w:cs="宋体"/>
          <w:b/>
          <w:bCs/>
          <w:spacing w:val="-1"/>
          <w:u w:val="single"/>
        </w:rPr>
        <w:t>）</w:t>
      </w:r>
      <w:r>
        <w:rPr>
          <w:rFonts w:hint="eastAsia" w:ascii="宋体" w:hAnsi="宋体" w:cs="宋体"/>
          <w:b/>
          <w:bCs/>
          <w:spacing w:val="-1"/>
          <w:u w:val="single"/>
          <w:lang w:val="en-US" w:eastAsia="zh-CN"/>
        </w:rPr>
        <w:t>谈判</w:t>
      </w:r>
      <w:r>
        <w:rPr>
          <w:rFonts w:hint="eastAsia" w:ascii="宋体" w:hAnsi="宋体" w:cs="宋体"/>
          <w:b/>
          <w:bCs/>
          <w:color w:val="000000"/>
          <w:u w:val="single"/>
        </w:rPr>
        <w:t>响应文件</w:t>
      </w:r>
      <w:r>
        <w:rPr>
          <w:rFonts w:hint="eastAsia" w:ascii="宋体" w:hAnsi="宋体" w:cs="宋体"/>
          <w:b/>
          <w:bCs/>
          <w:spacing w:val="-1"/>
          <w:u w:val="single"/>
        </w:rPr>
        <w:t>；（1</w:t>
      </w:r>
      <w:r>
        <w:rPr>
          <w:rFonts w:hint="eastAsia" w:ascii="宋体" w:hAnsi="宋体" w:cs="宋体"/>
          <w:b/>
          <w:bCs/>
          <w:spacing w:val="-1"/>
          <w:u w:val="single"/>
          <w:lang w:val="en-US" w:eastAsia="zh-CN"/>
        </w:rPr>
        <w:t>0</w:t>
      </w:r>
      <w:r>
        <w:rPr>
          <w:rFonts w:hint="eastAsia" w:ascii="宋体" w:hAnsi="宋体" w:cs="宋体"/>
          <w:b/>
          <w:bCs/>
          <w:spacing w:val="-1"/>
          <w:u w:val="single"/>
        </w:rPr>
        <w:t>）其他合同文件。</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1.6 图纸和承包人文件</w:t>
      </w:r>
      <w:r>
        <w:rPr>
          <w:rFonts w:hint="eastAsia" w:ascii="宋体" w:hAnsi="宋体" w:eastAsia="宋体" w:cs="宋体"/>
          <w:color w:val="000000"/>
          <w:sz w:val="24"/>
        </w:rPr>
        <w:tab/>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1.6.1 图纸的提供</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 xml:space="preserve">发包人向承包人提供图纸的期限： </w:t>
      </w:r>
      <w:r>
        <w:rPr>
          <w:rFonts w:hint="eastAsia" w:ascii="宋体" w:hAnsi="宋体" w:eastAsia="宋体" w:cs="宋体"/>
          <w:color w:val="000000"/>
          <w:sz w:val="24"/>
          <w:u w:val="single"/>
        </w:rPr>
        <w:t xml:space="preserve">  </w:t>
      </w:r>
      <w:r>
        <w:rPr>
          <w:rFonts w:hint="eastAsia" w:ascii="宋体" w:hAnsi="宋体" w:eastAsia="宋体" w:cs="宋体"/>
          <w:b/>
          <w:bCs/>
          <w:color w:val="000000"/>
          <w:sz w:val="24"/>
          <w:u w:val="single"/>
        </w:rPr>
        <w:t>开工前3天</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发包人向承包人提供图纸的数量：</w:t>
      </w:r>
      <w:r>
        <w:rPr>
          <w:rFonts w:hint="eastAsia" w:ascii="宋体" w:hAnsi="宋体" w:eastAsia="宋体" w:cs="宋体"/>
          <w:color w:val="000000"/>
          <w:sz w:val="24"/>
          <w:u w:val="single"/>
        </w:rPr>
        <w:t xml:space="preserve"> 2</w:t>
      </w:r>
      <w:r>
        <w:rPr>
          <w:rFonts w:hint="eastAsia" w:ascii="宋体" w:hAnsi="宋体" w:eastAsia="宋体" w:cs="宋体"/>
          <w:b/>
          <w:bCs/>
          <w:color w:val="000000"/>
          <w:sz w:val="24"/>
          <w:u w:val="single"/>
        </w:rPr>
        <w:t>套</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发包人向承包人提供图纸的内容：</w:t>
      </w:r>
      <w:r>
        <w:rPr>
          <w:rFonts w:hint="eastAsia" w:ascii="宋体" w:hAnsi="宋体" w:eastAsia="宋体" w:cs="宋体"/>
          <w:b/>
          <w:color w:val="000000"/>
          <w:sz w:val="24"/>
          <w:u w:val="single"/>
        </w:rPr>
        <w:t>本合同发包内容中的全部图纸</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1.6.4 承包人文件</w:t>
      </w:r>
    </w:p>
    <w:p>
      <w:pPr>
        <w:widowControl/>
        <w:spacing w:line="360" w:lineRule="auto"/>
        <w:ind w:firstLine="480"/>
        <w:jc w:val="left"/>
        <w:rPr>
          <w:rFonts w:hint="eastAsia" w:ascii="宋体" w:hAnsi="宋体" w:eastAsia="宋体" w:cs="宋体"/>
          <w:b/>
          <w:color w:val="000000"/>
          <w:sz w:val="24"/>
          <w:u w:val="single"/>
        </w:rPr>
      </w:pPr>
      <w:r>
        <w:rPr>
          <w:rFonts w:hint="eastAsia" w:ascii="宋体" w:hAnsi="宋体" w:eastAsia="宋体" w:cs="宋体"/>
          <w:color w:val="000000"/>
          <w:sz w:val="24"/>
        </w:rPr>
        <w:t>需要由承包人提供的文件，包括</w:t>
      </w:r>
      <w:r>
        <w:rPr>
          <w:rFonts w:hint="eastAsia" w:ascii="宋体" w:hAnsi="宋体" w:eastAsia="宋体" w:cs="宋体"/>
          <w:b/>
          <w:color w:val="000000"/>
          <w:sz w:val="24"/>
          <w:u w:val="single"/>
        </w:rPr>
        <w:t xml:space="preserve"> 承包人在开工前必须提交详细的施工组织设计，报发包人及总监审批，施工组织设计经发包人及监理认可后方可开工。施工组织设计将作为工程款支付的参考依据之一。每周四向监理和发包人提供下一周详细的施工进度计划及本周施工进度报表；总进度计划在开工后3天提供。具体计划及时间要求根据工程需要补充明确。 </w:t>
      </w:r>
    </w:p>
    <w:p>
      <w:pPr>
        <w:widowControl/>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承包人提供的文件的数量为：</w:t>
      </w:r>
      <w:r>
        <w:rPr>
          <w:rFonts w:hint="eastAsia" w:ascii="宋体" w:hAnsi="宋体" w:eastAsia="宋体" w:cs="宋体"/>
          <w:b/>
          <w:color w:val="000000"/>
          <w:sz w:val="24"/>
          <w:u w:val="single"/>
        </w:rPr>
        <w:t xml:space="preserve">按发包人要求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承包人提供的文件的形式为：</w:t>
      </w:r>
      <w:r>
        <w:rPr>
          <w:rFonts w:hint="eastAsia" w:ascii="宋体" w:hAnsi="宋体" w:eastAsia="宋体" w:cs="宋体"/>
          <w:b/>
          <w:color w:val="000000"/>
          <w:sz w:val="24"/>
          <w:u w:val="single"/>
        </w:rPr>
        <w:t>书面形式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发包人审批承包人文件的期限：</w:t>
      </w:r>
      <w:r>
        <w:rPr>
          <w:rFonts w:hint="eastAsia" w:ascii="宋体" w:hAnsi="宋体" w:eastAsia="宋体" w:cs="宋体"/>
          <w:b/>
          <w:color w:val="000000"/>
          <w:sz w:val="24"/>
          <w:u w:val="single"/>
        </w:rPr>
        <w:t>收到文件后7天内</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1.6.5 现场图纸准备</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关于现场图纸准备的约定：</w:t>
      </w:r>
      <w:r>
        <w:rPr>
          <w:rFonts w:hint="eastAsia" w:ascii="宋体" w:hAnsi="宋体" w:eastAsia="宋体" w:cs="宋体"/>
          <w:b/>
          <w:color w:val="000000"/>
          <w:sz w:val="24"/>
          <w:u w:val="single"/>
        </w:rPr>
        <w:t xml:space="preserve">施工现场保留一套完整图纸供发包人、监理人及有关人员使用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1.7 联络</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1.7.1发包人和承包人应当在</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3</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天内将与合同有关的通知、批准、证明、证书、指示、指令、要求、请求、同意、意见、确定和决定等书面函件送达对方当事人。</w:t>
      </w:r>
    </w:p>
    <w:p>
      <w:pPr>
        <w:spacing w:line="360" w:lineRule="auto"/>
        <w:ind w:firstLine="480"/>
        <w:rPr>
          <w:rFonts w:ascii="宋体" w:hAnsi="宋体" w:eastAsia="宋体" w:cs="宋体"/>
          <w:sz w:val="24"/>
        </w:rPr>
      </w:pPr>
      <w:r>
        <w:rPr>
          <w:rFonts w:hint="eastAsia" w:ascii="宋体" w:hAnsi="宋体" w:eastAsia="宋体" w:cs="宋体"/>
          <w:sz w:val="24"/>
        </w:rPr>
        <w:t>1.7.2 发包人接收文件的地点：</w:t>
      </w:r>
      <w:r>
        <w:rPr>
          <w:rFonts w:hint="eastAsia" w:ascii="宋体" w:hAnsi="宋体" w:eastAsia="宋体" w:cs="宋体"/>
          <w:sz w:val="24"/>
          <w:u w:val="single"/>
        </w:rPr>
        <w:t xml:space="preserve">工地现场 </w:t>
      </w:r>
      <w:r>
        <w:rPr>
          <w:rFonts w:hint="eastAsia" w:ascii="宋体" w:hAnsi="宋体" w:eastAsia="宋体" w:cs="宋体"/>
          <w:sz w:val="24"/>
        </w:rPr>
        <w:t>；</w:t>
      </w:r>
    </w:p>
    <w:p>
      <w:pPr>
        <w:spacing w:line="360" w:lineRule="auto"/>
        <w:ind w:firstLine="480"/>
        <w:rPr>
          <w:rFonts w:ascii="宋体" w:hAnsi="宋体" w:eastAsia="宋体" w:cs="宋体"/>
          <w:sz w:val="24"/>
        </w:rPr>
      </w:pPr>
      <w:r>
        <w:rPr>
          <w:rFonts w:hint="eastAsia" w:ascii="宋体" w:hAnsi="宋体" w:eastAsia="宋体" w:cs="宋体"/>
          <w:sz w:val="24"/>
        </w:rPr>
        <w:t>发包人指定的接收人为：</w:t>
      </w:r>
      <w:r>
        <w:rPr>
          <w:rFonts w:hint="eastAsia" w:ascii="宋体" w:hAnsi="宋体" w:eastAsia="宋体" w:cs="宋体"/>
          <w:color w:val="000000"/>
          <w:sz w:val="24"/>
          <w:u w:val="single"/>
        </w:rPr>
        <w:t xml:space="preserve">              </w:t>
      </w:r>
      <w:r>
        <w:rPr>
          <w:rFonts w:hint="eastAsia" w:ascii="宋体" w:hAnsi="宋体" w:eastAsia="宋体" w:cs="宋体"/>
          <w:sz w:val="24"/>
        </w:rPr>
        <w:t>。</w:t>
      </w:r>
    </w:p>
    <w:p>
      <w:pPr>
        <w:spacing w:line="360" w:lineRule="auto"/>
        <w:ind w:firstLine="480"/>
        <w:rPr>
          <w:rFonts w:ascii="宋体" w:hAnsi="宋体" w:eastAsia="宋体" w:cs="宋体"/>
          <w:sz w:val="24"/>
        </w:rPr>
      </w:pPr>
      <w:r>
        <w:rPr>
          <w:rFonts w:hint="eastAsia" w:ascii="宋体" w:hAnsi="宋体" w:eastAsia="宋体" w:cs="宋体"/>
          <w:sz w:val="24"/>
        </w:rPr>
        <w:t>承包人接收文件的地点：</w:t>
      </w:r>
      <w:r>
        <w:rPr>
          <w:rFonts w:hint="eastAsia" w:ascii="宋体" w:hAnsi="宋体" w:eastAsia="宋体" w:cs="宋体"/>
          <w:sz w:val="24"/>
          <w:u w:val="single"/>
        </w:rPr>
        <w:t xml:space="preserve"> 工地现场        </w:t>
      </w:r>
      <w:r>
        <w:rPr>
          <w:rFonts w:hint="eastAsia" w:ascii="宋体" w:hAnsi="宋体" w:eastAsia="宋体" w:cs="宋体"/>
          <w:sz w:val="24"/>
        </w:rPr>
        <w:t>；</w:t>
      </w:r>
    </w:p>
    <w:p>
      <w:pPr>
        <w:spacing w:line="360" w:lineRule="auto"/>
        <w:ind w:firstLine="480"/>
        <w:rPr>
          <w:rFonts w:ascii="宋体" w:hAnsi="宋体" w:eastAsia="宋体" w:cs="宋体"/>
          <w:sz w:val="24"/>
        </w:rPr>
      </w:pPr>
      <w:r>
        <w:rPr>
          <w:rFonts w:hint="eastAsia" w:ascii="宋体" w:hAnsi="宋体" w:eastAsia="宋体" w:cs="宋体"/>
          <w:sz w:val="24"/>
        </w:rPr>
        <w:t>承包人指定的接收人为：</w:t>
      </w:r>
      <w:r>
        <w:rPr>
          <w:rFonts w:hint="eastAsia" w:ascii="宋体" w:hAnsi="宋体" w:eastAsia="宋体" w:cs="宋体"/>
          <w:sz w:val="24"/>
          <w:u w:val="single"/>
        </w:rPr>
        <w:t xml:space="preserve">               </w:t>
      </w:r>
      <w:r>
        <w:rPr>
          <w:rFonts w:hint="eastAsia" w:ascii="宋体" w:hAnsi="宋体" w:eastAsia="宋体" w:cs="宋体"/>
          <w:sz w:val="24"/>
        </w:rPr>
        <w:t>。</w:t>
      </w:r>
    </w:p>
    <w:p>
      <w:pPr>
        <w:spacing w:line="360" w:lineRule="auto"/>
        <w:ind w:firstLine="480"/>
        <w:rPr>
          <w:rFonts w:ascii="宋体" w:hAnsi="宋体" w:eastAsia="宋体" w:cs="宋体"/>
          <w:sz w:val="24"/>
        </w:rPr>
      </w:pPr>
      <w:r>
        <w:rPr>
          <w:rFonts w:hint="eastAsia" w:ascii="宋体" w:hAnsi="宋体" w:eastAsia="宋体" w:cs="宋体"/>
          <w:sz w:val="24"/>
        </w:rPr>
        <w:t>监理人接收文件的地点：</w:t>
      </w:r>
      <w:r>
        <w:rPr>
          <w:rFonts w:hint="eastAsia" w:ascii="宋体" w:hAnsi="宋体" w:eastAsia="宋体" w:cs="宋体"/>
          <w:sz w:val="24"/>
          <w:u w:val="single"/>
        </w:rPr>
        <w:t xml:space="preserve">工地现场   </w:t>
      </w:r>
      <w:r>
        <w:rPr>
          <w:rFonts w:hint="eastAsia" w:ascii="宋体" w:hAnsi="宋体" w:eastAsia="宋体" w:cs="宋体"/>
          <w:sz w:val="24"/>
        </w:rPr>
        <w:t>；</w:t>
      </w:r>
    </w:p>
    <w:p>
      <w:pPr>
        <w:spacing w:line="360" w:lineRule="auto"/>
        <w:ind w:firstLine="480"/>
        <w:rPr>
          <w:rFonts w:ascii="宋体" w:hAnsi="宋体" w:eastAsia="宋体" w:cs="宋体"/>
          <w:sz w:val="24"/>
        </w:rPr>
      </w:pPr>
      <w:r>
        <w:rPr>
          <w:rFonts w:hint="eastAsia" w:ascii="宋体" w:hAnsi="宋体" w:eastAsia="宋体" w:cs="宋体"/>
          <w:sz w:val="24"/>
        </w:rPr>
        <w:t>监理人指定的接收人为：</w:t>
      </w:r>
      <w:r>
        <w:rPr>
          <w:rFonts w:hint="eastAsia" w:ascii="宋体" w:hAnsi="宋体" w:eastAsia="宋体" w:cs="宋体"/>
          <w:sz w:val="24"/>
          <w:u w:val="single"/>
        </w:rPr>
        <w:t xml:space="preserve">          </w:t>
      </w:r>
      <w:r>
        <w:rPr>
          <w:rFonts w:hint="eastAsia" w:ascii="宋体" w:hAnsi="宋体" w:eastAsia="宋体" w:cs="宋体"/>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1.10 交通运输</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 xml:space="preserve">1.10.3 场内交通  </w:t>
      </w:r>
    </w:p>
    <w:p>
      <w:pPr>
        <w:widowControl/>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关于场外交通和场内交通的边界的约定：</w:t>
      </w:r>
      <w:r>
        <w:rPr>
          <w:rFonts w:hint="eastAsia" w:ascii="宋体" w:hAnsi="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jc w:val="left"/>
        <w:rPr>
          <w:rFonts w:ascii="宋体" w:hAnsi="宋体" w:eastAsia="宋体" w:cs="宋体"/>
          <w:b/>
          <w:color w:val="000000"/>
          <w:sz w:val="24"/>
          <w:u w:val="single"/>
        </w:rPr>
      </w:pPr>
      <w:r>
        <w:rPr>
          <w:rFonts w:hint="eastAsia" w:ascii="宋体" w:hAnsi="宋体" w:eastAsia="宋体" w:cs="宋体"/>
          <w:color w:val="000000"/>
          <w:sz w:val="24"/>
        </w:rPr>
        <w:t>关于发包人向承包人免费提供满足工程施工需要的场内道路和交通设施的约定：</w:t>
      </w:r>
      <w:r>
        <w:rPr>
          <w:rFonts w:hint="eastAsia" w:ascii="宋体" w:hAnsi="宋体" w:eastAsia="宋体" w:cs="宋体"/>
          <w:b/>
          <w:color w:val="000000"/>
          <w:sz w:val="24"/>
          <w:u w:val="single"/>
        </w:rPr>
        <w:t xml:space="preserve">已具备施工条件。  </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1.10.4超大件和超重件的运输</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运输超大件或超重件所需的道路和桥梁临时加固改造费用和其他有关费用由</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承包人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承担。</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1.11 知识产权</w:t>
      </w:r>
    </w:p>
    <w:p>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color w:val="000000"/>
          <w:sz w:val="24"/>
          <w:u w:val="single"/>
        </w:rPr>
        <w:t xml:space="preserve">著作权属发包人。承包人未经发包人同意不得将本工程图纸转给第三人，不得进行复制，不得向承包人以外的人泄露有关图纸内容 </w:t>
      </w:r>
      <w:r>
        <w:rPr>
          <w:rFonts w:hint="eastAsia" w:ascii="宋体" w:hAnsi="宋体" w:eastAsia="宋体" w:cs="宋体"/>
          <w:b/>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关于发包人提供的上述文件的使用限制的要求：</w:t>
      </w:r>
      <w:r>
        <w:rPr>
          <w:rFonts w:hint="eastAsia" w:ascii="宋体" w:hAnsi="宋体" w:eastAsia="宋体" w:cs="宋体"/>
          <w:b/>
          <w:color w:val="000000"/>
          <w:sz w:val="24"/>
          <w:u w:val="single"/>
        </w:rPr>
        <w:t>按通用条款执行</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1.11.2 关于承包人为实施工程所编制文件的著作权的归属：</w:t>
      </w:r>
      <w:r>
        <w:rPr>
          <w:rFonts w:hint="eastAsia" w:ascii="宋体" w:hAnsi="宋体" w:eastAsia="宋体" w:cs="宋体"/>
          <w:b/>
          <w:color w:val="000000"/>
          <w:sz w:val="24"/>
          <w:u w:val="single"/>
        </w:rPr>
        <w:t>按通用条款执行</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rPr>
        <w:t>关于承包人提供的上述文件的使用限制的要求：</w:t>
      </w:r>
      <w:r>
        <w:rPr>
          <w:rFonts w:hint="eastAsia" w:ascii="宋体" w:hAnsi="宋体" w:eastAsia="宋体" w:cs="宋体"/>
          <w:b/>
          <w:color w:val="000000"/>
          <w:sz w:val="24"/>
          <w:u w:val="single"/>
        </w:rPr>
        <w:t>按通用条款执行</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1.11.4 承包人在施工过程中所采用的专利、专有技术、技术秘密的使用费的承担方式：</w:t>
      </w:r>
      <w:r>
        <w:rPr>
          <w:rFonts w:hint="eastAsia" w:ascii="宋体" w:hAnsi="宋体" w:eastAsia="宋体" w:cs="宋体"/>
          <w:b/>
          <w:color w:val="000000"/>
          <w:sz w:val="24"/>
          <w:u w:val="single"/>
        </w:rPr>
        <w:t>已包含在本合同价内</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1.13工程量清单错误的修正</w:t>
      </w:r>
    </w:p>
    <w:p>
      <w:pPr>
        <w:spacing w:line="360" w:lineRule="auto"/>
        <w:ind w:firstLine="360"/>
        <w:rPr>
          <w:rFonts w:ascii="宋体" w:hAnsi="宋体" w:eastAsia="宋体" w:cs="宋体"/>
          <w:color w:val="000000"/>
          <w:sz w:val="24"/>
        </w:rPr>
      </w:pPr>
      <w:r>
        <w:rPr>
          <w:rFonts w:hint="eastAsia" w:ascii="宋体" w:hAnsi="宋体" w:eastAsia="宋体" w:cs="宋体"/>
          <w:color w:val="000000"/>
          <w:sz w:val="24"/>
        </w:rPr>
        <w:t>出现工程量清单错误时，是否调整合同价格：</w:t>
      </w:r>
      <w:r>
        <w:rPr>
          <w:rFonts w:hint="eastAsia" w:ascii="宋体" w:hAnsi="宋体" w:eastAsia="宋体" w:cs="宋体"/>
          <w:color w:val="000000"/>
          <w:sz w:val="24"/>
          <w:u w:val="single"/>
        </w:rPr>
        <w:t xml:space="preserve">  是   </w:t>
      </w:r>
      <w:r>
        <w:rPr>
          <w:rFonts w:hint="eastAsia" w:ascii="宋体" w:hAnsi="宋体" w:eastAsia="宋体" w:cs="宋体"/>
          <w:color w:val="000000"/>
          <w:sz w:val="24"/>
        </w:rPr>
        <w:t>。</w:t>
      </w:r>
    </w:p>
    <w:p>
      <w:pPr>
        <w:spacing w:line="360" w:lineRule="auto"/>
        <w:ind w:firstLine="360"/>
        <w:rPr>
          <w:rFonts w:ascii="宋体" w:hAnsi="宋体" w:eastAsia="宋体" w:cs="宋体"/>
          <w:b/>
          <w:color w:val="000000"/>
          <w:sz w:val="24"/>
          <w:u w:val="single"/>
        </w:rPr>
      </w:pPr>
      <w:r>
        <w:rPr>
          <w:rFonts w:hint="eastAsia" w:ascii="宋体" w:hAnsi="宋体" w:eastAsia="宋体" w:cs="宋体"/>
          <w:color w:val="000000"/>
          <w:sz w:val="24"/>
        </w:rPr>
        <w:t>允许调整合同价格的工程量偏差范围：</w:t>
      </w:r>
      <w:r>
        <w:rPr>
          <w:rFonts w:hint="eastAsia" w:ascii="宋体" w:hAnsi="宋体" w:eastAsia="宋体" w:cs="宋体"/>
          <w:color w:val="000000"/>
          <w:sz w:val="24"/>
          <w:u w:val="single"/>
        </w:rPr>
        <w:t xml:space="preserve"> 按本合同条款中第12.1款 </w:t>
      </w:r>
      <w:r>
        <w:rPr>
          <w:rFonts w:hint="eastAsia" w:ascii="宋体" w:hAnsi="宋体" w:eastAsia="宋体" w:cs="宋体"/>
          <w:color w:val="000000"/>
          <w:sz w:val="24"/>
        </w:rPr>
        <w:t>。</w:t>
      </w:r>
    </w:p>
    <w:p>
      <w:pPr>
        <w:spacing w:line="360" w:lineRule="auto"/>
        <w:ind w:firstLine="482"/>
        <w:rPr>
          <w:rFonts w:ascii="宋体" w:hAnsi="宋体" w:eastAsia="宋体" w:cs="宋体"/>
          <w:b/>
          <w:color w:val="000000"/>
          <w:sz w:val="24"/>
        </w:rPr>
      </w:pPr>
      <w:r>
        <w:rPr>
          <w:rFonts w:hint="eastAsia" w:ascii="宋体" w:hAnsi="宋体" w:eastAsia="宋体" w:cs="宋体"/>
          <w:b/>
          <w:color w:val="000000"/>
          <w:sz w:val="24"/>
        </w:rPr>
        <w:t>2. 发包人</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2.2 发包人代表</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发包人代表：</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姓    名：</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身份证号：</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职    务：</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联系电话：</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电子信箱：</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通信地址：</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rPr>
          <w:rFonts w:ascii="宋体" w:hAnsi="宋体" w:eastAsia="宋体" w:cs="宋体"/>
          <w:b/>
          <w:color w:val="000000"/>
          <w:sz w:val="24"/>
        </w:rPr>
      </w:pPr>
      <w:r>
        <w:rPr>
          <w:rFonts w:hint="eastAsia" w:ascii="宋体" w:hAnsi="宋体" w:eastAsia="宋体" w:cs="宋体"/>
          <w:color w:val="000000"/>
          <w:sz w:val="24"/>
        </w:rPr>
        <w:t xml:space="preserve">    发包人对发包人代表的授权范围如下：</w:t>
      </w:r>
      <w:r>
        <w:rPr>
          <w:rFonts w:hint="eastAsia" w:ascii="宋体" w:hAnsi="宋体" w:eastAsia="宋体" w:cs="宋体"/>
          <w:b/>
          <w:bCs/>
          <w:color w:val="000000"/>
          <w:sz w:val="24"/>
          <w:u w:val="single"/>
        </w:rPr>
        <w:t xml:space="preserve">代表发包人行使本合同约定的发包人的权力和监理人需要取得发包人批准的权力 </w:t>
      </w:r>
      <w:r>
        <w:rPr>
          <w:rFonts w:hint="eastAsia" w:ascii="宋体" w:hAnsi="宋体" w:eastAsia="宋体" w:cs="宋体"/>
          <w:b/>
          <w:bCs/>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2.4 施工现场、施工条件和基础资料的提供</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2.4.1 提供施工现场</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关于发包人移交施工现场的期限要求：</w:t>
      </w:r>
      <w:r>
        <w:rPr>
          <w:rFonts w:hint="eastAsia" w:ascii="宋体" w:hAnsi="宋体" w:eastAsia="宋体" w:cs="宋体"/>
          <w:b/>
          <w:color w:val="000000"/>
          <w:sz w:val="24"/>
          <w:u w:val="single"/>
        </w:rPr>
        <w:t xml:space="preserve">以施工现场的现状为准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2.4.2 提供施工条件</w:t>
      </w:r>
    </w:p>
    <w:p>
      <w:pPr>
        <w:spacing w:line="360" w:lineRule="auto"/>
        <w:ind w:firstLine="480"/>
        <w:rPr>
          <w:rFonts w:ascii="宋体" w:hAnsi="宋体" w:eastAsia="宋体" w:cs="宋体"/>
          <w:b/>
          <w:color w:val="000000"/>
          <w:sz w:val="24"/>
        </w:rPr>
      </w:pPr>
      <w:r>
        <w:rPr>
          <w:rFonts w:hint="eastAsia" w:ascii="宋体" w:hAnsi="宋体" w:eastAsia="宋体" w:cs="宋体"/>
          <w:color w:val="000000"/>
          <w:sz w:val="24"/>
        </w:rPr>
        <w:t>关于发包人应负责提供施工所需要的条件，包括：</w:t>
      </w:r>
      <w:r>
        <w:rPr>
          <w:rFonts w:hint="eastAsia" w:ascii="宋体" w:hAnsi="宋体" w:eastAsia="宋体" w:cs="宋体"/>
          <w:b/>
          <w:color w:val="000000"/>
          <w:sz w:val="24"/>
          <w:u w:val="single"/>
        </w:rPr>
        <w:t xml:space="preserve">发包人于开工前办理好施工所需证件、批件（承包人自身资质证件除外）。施工过程中承包人不得因发包人前期手续而出现不进行施工准备、索赔、消极施工等情形，应积极配合，保证工程按计划进行，否则按违约处理 </w:t>
      </w:r>
      <w:r>
        <w:rPr>
          <w:rFonts w:hint="eastAsia" w:ascii="宋体" w:hAnsi="宋体" w:eastAsia="宋体" w:cs="宋体"/>
          <w:b/>
          <w:color w:val="000000"/>
          <w:sz w:val="24"/>
        </w:rPr>
        <w:t>。</w:t>
      </w:r>
    </w:p>
    <w:p>
      <w:pPr>
        <w:spacing w:line="360" w:lineRule="auto"/>
        <w:ind w:firstLine="480"/>
        <w:outlineLvl w:val="0"/>
        <w:rPr>
          <w:rFonts w:ascii="宋体" w:hAnsi="宋体" w:eastAsia="宋体" w:cs="宋体"/>
          <w:sz w:val="24"/>
        </w:rPr>
      </w:pPr>
      <w:r>
        <w:rPr>
          <w:rFonts w:hint="eastAsia" w:ascii="宋体" w:hAnsi="宋体" w:eastAsia="宋体" w:cs="宋体"/>
          <w:sz w:val="24"/>
        </w:rPr>
        <w:t>2.5 资金来源证明及支付担保</w:t>
      </w:r>
    </w:p>
    <w:p>
      <w:pPr>
        <w:spacing w:line="360" w:lineRule="auto"/>
        <w:ind w:firstLine="480"/>
        <w:rPr>
          <w:rFonts w:ascii="宋体" w:hAnsi="宋体" w:eastAsia="宋体" w:cs="宋体"/>
          <w:sz w:val="24"/>
        </w:rPr>
      </w:pPr>
      <w:r>
        <w:rPr>
          <w:rFonts w:hint="eastAsia" w:ascii="宋体" w:hAnsi="宋体" w:eastAsia="宋体" w:cs="宋体"/>
          <w:sz w:val="24"/>
        </w:rPr>
        <w:t>发包人提供资金来源证明的期限要求：</w:t>
      </w:r>
      <w:r>
        <w:rPr>
          <w:rFonts w:hint="eastAsia" w:ascii="宋体" w:hAnsi="宋体" w:eastAsia="宋体" w:cs="宋体"/>
          <w:sz w:val="24"/>
          <w:u w:val="single"/>
        </w:rPr>
        <w:t xml:space="preserve">无     </w:t>
      </w:r>
      <w:r>
        <w:rPr>
          <w:rFonts w:hint="eastAsia" w:ascii="宋体" w:hAnsi="宋体" w:eastAsia="宋体" w:cs="宋体"/>
          <w:sz w:val="24"/>
        </w:rPr>
        <w:t>。</w:t>
      </w:r>
    </w:p>
    <w:p>
      <w:pPr>
        <w:spacing w:line="360" w:lineRule="auto"/>
        <w:ind w:firstLine="480"/>
        <w:rPr>
          <w:rFonts w:ascii="宋体" w:hAnsi="宋体" w:eastAsia="宋体" w:cs="宋体"/>
          <w:sz w:val="24"/>
        </w:rPr>
      </w:pPr>
      <w:r>
        <w:rPr>
          <w:rFonts w:hint="eastAsia" w:ascii="宋体" w:hAnsi="宋体" w:eastAsia="宋体" w:cs="宋体"/>
          <w:sz w:val="24"/>
        </w:rPr>
        <w:t>发包人是否提供支付担保：</w:t>
      </w:r>
      <w:r>
        <w:rPr>
          <w:rFonts w:hint="eastAsia" w:ascii="宋体" w:hAnsi="宋体" w:eastAsia="宋体" w:cs="宋体"/>
          <w:sz w:val="24"/>
          <w:u w:val="single"/>
        </w:rPr>
        <w:t xml:space="preserve">不提供    </w:t>
      </w:r>
      <w:r>
        <w:rPr>
          <w:rFonts w:hint="eastAsia" w:ascii="宋体" w:hAnsi="宋体" w:eastAsia="宋体" w:cs="宋体"/>
          <w:sz w:val="24"/>
        </w:rPr>
        <w:t>。</w:t>
      </w:r>
    </w:p>
    <w:p>
      <w:pPr>
        <w:spacing w:line="360" w:lineRule="auto"/>
        <w:ind w:firstLine="480"/>
        <w:rPr>
          <w:rFonts w:ascii="宋体" w:hAnsi="宋体" w:eastAsia="宋体" w:cs="宋体"/>
          <w:sz w:val="24"/>
        </w:rPr>
      </w:pPr>
      <w:r>
        <w:rPr>
          <w:rFonts w:hint="eastAsia" w:ascii="宋体" w:hAnsi="宋体" w:eastAsia="宋体" w:cs="宋体"/>
          <w:sz w:val="24"/>
        </w:rPr>
        <w:t>发包人提供支付担保的形式：</w:t>
      </w:r>
      <w:r>
        <w:rPr>
          <w:rFonts w:hint="eastAsia" w:ascii="宋体" w:hAnsi="宋体" w:eastAsia="宋体" w:cs="宋体"/>
          <w:sz w:val="24"/>
          <w:u w:val="single"/>
        </w:rPr>
        <w:t xml:space="preserve"> /    </w:t>
      </w:r>
      <w:r>
        <w:rPr>
          <w:rFonts w:hint="eastAsia" w:ascii="宋体" w:hAnsi="宋体" w:eastAsia="宋体" w:cs="宋体"/>
          <w:sz w:val="24"/>
        </w:rPr>
        <w:t>。</w:t>
      </w:r>
    </w:p>
    <w:p>
      <w:pPr>
        <w:spacing w:line="360" w:lineRule="auto"/>
        <w:ind w:firstLine="482"/>
        <w:rPr>
          <w:rFonts w:ascii="宋体" w:hAnsi="宋体" w:eastAsia="宋体" w:cs="宋体"/>
          <w:b/>
          <w:color w:val="000000"/>
          <w:sz w:val="24"/>
        </w:rPr>
      </w:pPr>
      <w:r>
        <w:rPr>
          <w:rFonts w:hint="eastAsia" w:ascii="宋体" w:hAnsi="宋体" w:eastAsia="宋体" w:cs="宋体"/>
          <w:b/>
          <w:color w:val="000000"/>
          <w:sz w:val="24"/>
        </w:rPr>
        <w:t>3. 承包人</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3.1 承包人的一般义务</w:t>
      </w:r>
    </w:p>
    <w:p>
      <w:pPr>
        <w:widowControl/>
        <w:spacing w:line="360" w:lineRule="auto"/>
        <w:jc w:val="left"/>
        <w:rPr>
          <w:rFonts w:ascii="宋体" w:hAnsi="宋体" w:eastAsia="宋体" w:cs="宋体"/>
          <w:color w:val="000000"/>
          <w:sz w:val="24"/>
        </w:rPr>
      </w:pPr>
      <w:r>
        <w:rPr>
          <w:rFonts w:hint="eastAsia" w:ascii="宋体" w:hAnsi="宋体" w:eastAsia="宋体" w:cs="宋体"/>
          <w:color w:val="000000"/>
          <w:sz w:val="24"/>
        </w:rPr>
        <w:t>（5）承包人提交的竣工资料的内容：</w:t>
      </w:r>
      <w:r>
        <w:rPr>
          <w:rFonts w:hint="eastAsia" w:ascii="宋体" w:hAnsi="宋体" w:eastAsia="宋体" w:cs="宋体"/>
          <w:b/>
          <w:bCs/>
          <w:color w:val="000000"/>
          <w:sz w:val="24"/>
          <w:u w:val="single"/>
          <w:lang w:bidi="ar"/>
        </w:rPr>
        <w:t>承包人提供监理工程师审查通过的完整的竣工图、竣工备案资料、竣工结算及其他资料。A. 施工中没有设计变更，施工后由承包人在发包人认可的施工图纸上加盖竣工图章，提交发包人；B. 施工中只有零星的少量设计变更，承包人在施工图变更位置注明，并连同经发包人同意的变更签证，竣工后由承包人加盖竣工图章交给发包人；C.施工中对原设计中变更较多，原施工图难于作为竣工图，应由承包人组织重新绘制竣工图，并承担相应费用。</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承包人需要提交的竣工资料套数：</w:t>
      </w:r>
      <w:r>
        <w:rPr>
          <w:rFonts w:hint="eastAsia" w:ascii="宋体" w:hAnsi="宋体" w:eastAsia="宋体" w:cs="宋体"/>
          <w:sz w:val="24"/>
          <w:u w:val="single"/>
        </w:rPr>
        <w:t xml:space="preserve"> </w:t>
      </w:r>
      <w:r>
        <w:rPr>
          <w:rFonts w:hint="eastAsia" w:ascii="宋体" w:hAnsi="宋体" w:eastAsia="宋体" w:cs="宋体"/>
          <w:b/>
          <w:bCs/>
          <w:color w:val="000000"/>
          <w:sz w:val="24"/>
          <w:u w:val="single"/>
          <w:lang w:eastAsia="zh-TW"/>
        </w:rPr>
        <w:t>四套</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承包人提交的竣工资料的费用承担：</w:t>
      </w:r>
      <w:r>
        <w:rPr>
          <w:rFonts w:hint="eastAsia" w:ascii="宋体" w:hAnsi="宋体" w:eastAsia="宋体" w:cs="宋体"/>
          <w:color w:val="000000"/>
          <w:sz w:val="24"/>
          <w:u w:val="single"/>
        </w:rPr>
        <w:t xml:space="preserve">   </w:t>
      </w:r>
      <w:r>
        <w:rPr>
          <w:rFonts w:hint="eastAsia" w:ascii="宋体" w:hAnsi="宋体" w:eastAsia="宋体" w:cs="宋体"/>
          <w:b/>
          <w:bCs/>
          <w:color w:val="000000"/>
          <w:sz w:val="24"/>
          <w:u w:val="single"/>
          <w:lang w:eastAsia="zh-TW"/>
        </w:rPr>
        <w:t>由承包人承担</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承包人提交的竣工资料移交时间：</w:t>
      </w:r>
      <w:r>
        <w:rPr>
          <w:rFonts w:hint="eastAsia" w:ascii="宋体" w:hAnsi="宋体" w:eastAsia="宋体" w:cs="宋体"/>
          <w:color w:val="000000"/>
          <w:sz w:val="24"/>
          <w:u w:val="single"/>
        </w:rPr>
        <w:t xml:space="preserve">  </w:t>
      </w:r>
      <w:r>
        <w:rPr>
          <w:rFonts w:hint="eastAsia" w:ascii="宋体" w:hAnsi="宋体" w:eastAsia="宋体" w:cs="宋体"/>
          <w:b/>
          <w:bCs/>
          <w:color w:val="000000"/>
          <w:sz w:val="24"/>
          <w:u w:val="single"/>
        </w:rPr>
        <w:t xml:space="preserve">工程竣工验收合格之日算起30天内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jc w:val="left"/>
        <w:rPr>
          <w:rFonts w:ascii="宋体" w:hAnsi="宋体" w:eastAsia="宋体" w:cs="宋体"/>
          <w:b/>
          <w:bCs/>
          <w:color w:val="000000"/>
          <w:sz w:val="24"/>
          <w:u w:val="single"/>
        </w:rPr>
      </w:pPr>
      <w:r>
        <w:rPr>
          <w:rFonts w:hint="eastAsia" w:ascii="宋体" w:hAnsi="宋体" w:eastAsia="宋体" w:cs="宋体"/>
          <w:color w:val="000000"/>
          <w:sz w:val="24"/>
        </w:rPr>
        <w:t>承包人提交的竣工资料形式要求：</w:t>
      </w:r>
      <w:r>
        <w:rPr>
          <w:rFonts w:hint="eastAsia" w:ascii="宋体" w:hAnsi="宋体" w:eastAsia="宋体" w:cs="宋体"/>
          <w:b/>
          <w:bCs/>
          <w:color w:val="000000"/>
          <w:sz w:val="24"/>
          <w:u w:val="single"/>
          <w:lang w:eastAsia="zh-TW"/>
        </w:rPr>
        <w:t>承包人提供的竣工图必须与实际相符合，否则由此对发包人所造成的所有损失由承包人承担。承包人提供的竣工图和资料必须经</w:t>
      </w:r>
      <w:r>
        <w:rPr>
          <w:rFonts w:hint="eastAsia" w:ascii="宋体" w:hAnsi="宋体" w:eastAsia="宋体" w:cs="宋体"/>
          <w:b/>
          <w:bCs/>
          <w:color w:val="000000"/>
          <w:sz w:val="24"/>
          <w:u w:val="single"/>
        </w:rPr>
        <w:t>城建档案</w:t>
      </w:r>
      <w:r>
        <w:rPr>
          <w:rFonts w:hint="eastAsia" w:ascii="宋体" w:hAnsi="宋体" w:eastAsia="宋体" w:cs="宋体"/>
          <w:b/>
          <w:bCs/>
          <w:color w:val="000000"/>
          <w:sz w:val="24"/>
          <w:u w:val="single"/>
          <w:lang w:eastAsia="zh-TW"/>
        </w:rPr>
        <w:t>部门验收合格。</w:t>
      </w:r>
    </w:p>
    <w:p>
      <w:pPr>
        <w:keepNext w:val="0"/>
        <w:keepLines w:val="0"/>
        <w:pageBreakBefore w:val="0"/>
        <w:widowControl w:val="0"/>
        <w:spacing w:line="360" w:lineRule="auto"/>
        <w:ind w:firstLine="480"/>
        <w:rPr>
          <w:rFonts w:hint="eastAsia" w:ascii="宋体" w:hAnsi="宋体" w:eastAsia="宋体" w:cs="宋体"/>
          <w:b/>
          <w:bCs/>
          <w:color w:val="000000"/>
          <w:sz w:val="24"/>
          <w:u w:val="single"/>
          <w:lang w:eastAsia="zh-TW"/>
        </w:rPr>
      </w:pPr>
      <w:r>
        <w:rPr>
          <w:rFonts w:hint="eastAsia" w:ascii="宋体" w:hAnsi="宋体" w:eastAsia="宋体" w:cs="宋体"/>
          <w:color w:val="000000"/>
          <w:sz w:val="24"/>
        </w:rPr>
        <w:t>（6）承包人应履行的其他义务：</w:t>
      </w:r>
    </w:p>
    <w:p>
      <w:pPr>
        <w:keepNext w:val="0"/>
        <w:keepLines w:val="0"/>
        <w:pageBreakBefore w:val="0"/>
        <w:widowControl w:val="0"/>
        <w:shd w:val="clear" w:color="auto" w:fill="auto"/>
        <w:spacing w:line="360" w:lineRule="auto"/>
        <w:ind w:firstLine="482"/>
        <w:rPr>
          <w:rFonts w:hint="eastAsia" w:ascii="宋体" w:hAnsi="宋体" w:eastAsia="宋体" w:cs="宋体"/>
          <w:b/>
          <w:bCs/>
          <w:color w:val="000000"/>
          <w:sz w:val="24"/>
          <w:u w:val="single"/>
          <w:lang w:eastAsia="zh-TW"/>
        </w:rPr>
      </w:pPr>
      <w:r>
        <w:rPr>
          <w:rFonts w:hint="eastAsia" w:ascii="宋体" w:hAnsi="宋体" w:eastAsia="宋体" w:cs="宋体"/>
          <w:b/>
          <w:bCs/>
          <w:color w:val="000000"/>
          <w:sz w:val="24"/>
          <w:u w:val="single"/>
        </w:rPr>
        <w:t>①</w:t>
      </w:r>
      <w:r>
        <w:rPr>
          <w:rFonts w:hint="eastAsia" w:ascii="宋体" w:hAnsi="宋体" w:eastAsia="宋体" w:cs="宋体"/>
          <w:b/>
          <w:bCs/>
          <w:color w:val="000000"/>
          <w:sz w:val="24"/>
          <w:u w:val="single"/>
          <w:lang w:eastAsia="zh-TW"/>
        </w:rPr>
        <w:t>承担施工安全保卫工作及非夜间施工照明的责任和要求：提供和维修非夜间施工使用的照明、围栏设施、安全防护等，并负责安全保卫。所需费用均包含在合同价中。</w:t>
      </w:r>
    </w:p>
    <w:p>
      <w:pPr>
        <w:keepNext w:val="0"/>
        <w:keepLines w:val="0"/>
        <w:pageBreakBefore w:val="0"/>
        <w:widowControl w:val="0"/>
        <w:shd w:val="clear" w:color="auto" w:fill="auto"/>
        <w:spacing w:line="360" w:lineRule="auto"/>
        <w:ind w:firstLine="482"/>
        <w:rPr>
          <w:rFonts w:hint="eastAsia" w:ascii="宋体" w:hAnsi="宋体" w:eastAsia="宋体" w:cs="宋体"/>
          <w:b/>
          <w:bCs/>
          <w:color w:val="000000"/>
          <w:sz w:val="24"/>
          <w:u w:val="single"/>
          <w:lang w:eastAsia="zh-TW"/>
        </w:rPr>
      </w:pPr>
      <w:r>
        <w:rPr>
          <w:rFonts w:hint="eastAsia" w:ascii="宋体" w:hAnsi="宋体" w:eastAsia="宋体" w:cs="宋体"/>
          <w:b/>
          <w:bCs/>
          <w:color w:val="000000"/>
          <w:sz w:val="24"/>
          <w:u w:val="single"/>
        </w:rPr>
        <w:t>②</w:t>
      </w:r>
      <w:r>
        <w:rPr>
          <w:rFonts w:hint="eastAsia" w:ascii="宋体" w:hAnsi="宋体" w:eastAsia="宋体" w:cs="宋体"/>
          <w:b/>
          <w:bCs/>
          <w:color w:val="000000"/>
          <w:sz w:val="24"/>
          <w:u w:val="single"/>
          <w:lang w:eastAsia="zh-TW"/>
        </w:rPr>
        <w:t>需承包人办理的有关施工场地交通、环卫和施工噪音管理等手续：遵守政府有关主管部门对施工场地交通、施工噪音、环境保护和安全生产等的管理规定，按规定办理有关手续，并以书面形式通知发包人。所需费用均包含在合同价中。</w:t>
      </w:r>
    </w:p>
    <w:p>
      <w:pPr>
        <w:keepNext w:val="0"/>
        <w:keepLines w:val="0"/>
        <w:pageBreakBefore w:val="0"/>
        <w:widowControl w:val="0"/>
        <w:shd w:val="clear" w:color="auto" w:fill="auto"/>
        <w:spacing w:line="360" w:lineRule="auto"/>
        <w:ind w:firstLine="482"/>
        <w:rPr>
          <w:rFonts w:hint="eastAsia" w:ascii="宋体" w:hAnsi="宋体" w:eastAsia="宋体" w:cs="宋体"/>
          <w:b/>
          <w:bCs/>
          <w:color w:val="000000"/>
          <w:sz w:val="24"/>
          <w:u w:val="single"/>
          <w:lang w:eastAsia="zh-TW"/>
        </w:rPr>
      </w:pPr>
      <w:r>
        <w:rPr>
          <w:rFonts w:hint="eastAsia" w:ascii="宋体" w:hAnsi="宋体" w:eastAsia="宋体" w:cs="宋体"/>
          <w:b/>
          <w:bCs/>
          <w:color w:val="000000"/>
          <w:sz w:val="24"/>
          <w:u w:val="single"/>
          <w:lang w:eastAsia="zh-TW"/>
        </w:rPr>
        <w:t>③施工场地周围地下管线和邻近建筑物及构筑物的保护，由承包人采取保护措施，协调处理。所需费用均包含在合同价中。进场需遵守物业的施工相关规定。</w:t>
      </w:r>
    </w:p>
    <w:p>
      <w:pPr>
        <w:keepNext w:val="0"/>
        <w:keepLines w:val="0"/>
        <w:pageBreakBefore w:val="0"/>
        <w:widowControl w:val="0"/>
        <w:shd w:val="clear" w:color="auto" w:fill="auto"/>
        <w:spacing w:line="360" w:lineRule="auto"/>
        <w:ind w:firstLine="482"/>
        <w:rPr>
          <w:rFonts w:hint="eastAsia" w:ascii="宋体" w:hAnsi="宋体" w:eastAsia="宋体" w:cs="宋体"/>
          <w:b/>
          <w:bCs/>
          <w:color w:val="000000"/>
          <w:sz w:val="24"/>
          <w:u w:val="single"/>
          <w:lang w:eastAsia="zh-TW"/>
        </w:rPr>
      </w:pPr>
      <w:r>
        <w:rPr>
          <w:rFonts w:hint="eastAsia" w:ascii="宋体" w:hAnsi="宋体" w:eastAsia="宋体" w:cs="宋体"/>
          <w:b/>
          <w:bCs/>
          <w:color w:val="000000"/>
          <w:sz w:val="24"/>
          <w:u w:val="single"/>
        </w:rPr>
        <w:t>④</w:t>
      </w:r>
      <w:r>
        <w:rPr>
          <w:rFonts w:hint="eastAsia" w:ascii="宋体" w:hAnsi="宋体" w:eastAsia="宋体" w:cs="宋体"/>
          <w:b/>
          <w:bCs/>
          <w:color w:val="000000"/>
          <w:sz w:val="24"/>
          <w:u w:val="single"/>
          <w:lang w:eastAsia="zh-TW"/>
        </w:rPr>
        <w:t>已完工程成品保护的特殊要求及费用承担：已完工程未交付给发包人之前，承包人负责已完成工程的保护工作，所需费用包含在合同价内。</w:t>
      </w:r>
    </w:p>
    <w:p>
      <w:pPr>
        <w:keepNext w:val="0"/>
        <w:keepLines w:val="0"/>
        <w:pageBreakBefore w:val="0"/>
        <w:widowControl w:val="0"/>
        <w:shd w:val="clear" w:color="auto" w:fill="auto"/>
        <w:spacing w:line="360" w:lineRule="auto"/>
        <w:ind w:firstLine="482"/>
        <w:rPr>
          <w:rFonts w:hint="eastAsia" w:ascii="宋体" w:hAnsi="宋体" w:eastAsia="宋体" w:cs="宋体"/>
          <w:b/>
          <w:bCs/>
          <w:color w:val="000000"/>
          <w:sz w:val="24"/>
          <w:u w:val="single"/>
          <w:lang w:eastAsia="zh-TW"/>
        </w:rPr>
      </w:pPr>
      <w:r>
        <w:rPr>
          <w:rFonts w:hint="eastAsia" w:ascii="宋体" w:hAnsi="宋体" w:eastAsia="宋体" w:cs="宋体"/>
          <w:b/>
          <w:bCs/>
          <w:color w:val="000000"/>
          <w:sz w:val="24"/>
          <w:u w:val="single"/>
        </w:rPr>
        <w:t>⑤</w:t>
      </w:r>
      <w:r>
        <w:rPr>
          <w:rFonts w:hint="eastAsia" w:ascii="宋体" w:hAnsi="宋体" w:eastAsia="宋体" w:cs="宋体"/>
          <w:b/>
          <w:bCs/>
          <w:color w:val="000000"/>
          <w:sz w:val="24"/>
          <w:u w:val="single"/>
          <w:lang w:eastAsia="zh-TW"/>
        </w:rPr>
        <w:t>施工场地清洁卫生的要求：按市级文明工地要求，做好场地清理及相关工作。施工现场的材料堆放要整齐，机械停放有序，做到工完料清；遵守环境卫生管理的有关规定，符合清洁卫生要求；定期地将所有建筑垃圾从施工场地清除，并运出场外；交工前，将所有剩余的建筑材料运走或运至指定地点堆放，将所有施工机械和设备从施工场地运走。上述费用包含在合同价中。未能达到上述要求发包人有权扣除承包</w:t>
      </w:r>
      <w:r>
        <w:rPr>
          <w:rFonts w:hint="eastAsia" w:ascii="宋体" w:hAnsi="宋体" w:eastAsia="宋体" w:cs="宋体"/>
          <w:b/>
          <w:bCs/>
          <w:color w:val="000000"/>
          <w:sz w:val="24"/>
          <w:u w:val="single"/>
        </w:rPr>
        <w:t>人</w:t>
      </w:r>
      <w:r>
        <w:rPr>
          <w:rFonts w:hint="eastAsia" w:ascii="宋体" w:hAnsi="宋体" w:eastAsia="宋体" w:cs="宋体"/>
          <w:b/>
          <w:bCs/>
          <w:color w:val="000000"/>
          <w:sz w:val="24"/>
          <w:u w:val="single"/>
          <w:lang w:eastAsia="zh-TW"/>
        </w:rPr>
        <w:t>20%的履约保证金。若承包人现场施工作业面、办公区、生活区内清洁卫生满足不了文明施工要求，发包人有权安排其它单位或个人打扫，</w:t>
      </w:r>
      <w:r>
        <w:rPr>
          <w:rFonts w:hint="eastAsia" w:ascii="宋体" w:hAnsi="宋体" w:eastAsia="宋体" w:cs="宋体"/>
          <w:b/>
          <w:bCs/>
          <w:color w:val="000000"/>
          <w:sz w:val="24"/>
          <w:u w:val="single"/>
        </w:rPr>
        <w:t>按具体发生的费用2倍及以上从进度款中扣除</w:t>
      </w:r>
      <w:r>
        <w:rPr>
          <w:rFonts w:hint="eastAsia" w:ascii="宋体" w:hAnsi="宋体" w:eastAsia="宋体" w:cs="宋体"/>
          <w:b/>
          <w:bCs/>
          <w:color w:val="000000"/>
          <w:sz w:val="24"/>
          <w:u w:val="single"/>
          <w:lang w:eastAsia="zh-TW"/>
        </w:rPr>
        <w:t>。</w:t>
      </w:r>
    </w:p>
    <w:p>
      <w:pPr>
        <w:keepNext w:val="0"/>
        <w:keepLines w:val="0"/>
        <w:pageBreakBefore w:val="0"/>
        <w:widowControl w:val="0"/>
        <w:shd w:val="clear" w:color="auto" w:fill="auto"/>
        <w:spacing w:line="360" w:lineRule="auto"/>
        <w:ind w:firstLine="482"/>
        <w:rPr>
          <w:rFonts w:hint="eastAsia" w:ascii="宋体" w:hAnsi="宋体" w:eastAsia="宋体" w:cs="宋体"/>
          <w:b/>
          <w:bCs/>
          <w:color w:val="000000"/>
          <w:sz w:val="24"/>
          <w:u w:val="single"/>
          <w:lang w:eastAsia="zh-TW"/>
        </w:rPr>
      </w:pPr>
      <w:r>
        <w:rPr>
          <w:rFonts w:hint="eastAsia" w:ascii="宋体" w:hAnsi="宋体" w:eastAsia="宋体" w:cs="宋体"/>
          <w:b/>
          <w:bCs/>
          <w:color w:val="000000"/>
          <w:sz w:val="24"/>
          <w:u w:val="single"/>
        </w:rPr>
        <w:t>⑥</w:t>
      </w:r>
      <w:r>
        <w:rPr>
          <w:rFonts w:hint="eastAsia" w:ascii="宋体" w:hAnsi="宋体" w:eastAsia="宋体" w:cs="宋体"/>
          <w:b/>
          <w:bCs/>
          <w:color w:val="000000"/>
          <w:sz w:val="24"/>
          <w:u w:val="single"/>
          <w:lang w:eastAsia="zh-TW"/>
        </w:rPr>
        <w:t>双方约定承包人应做的其他工作：A.现场施工条件和情况由承包人自行勘察，机械设备布置和防护由承包人自行负责并承担费用。B.在施工过程中不得破坏施工场地周围的自然景观和环境。C.如果在现场工作的过程中，发现电线、水管管道，或者其他公共设施，承包人应立即停止工作，并及时报告发包人或专门机构。承包人根据有关指示，负责修理那些已被破坏的公共设施，并恢复原状，费用由责任方承担。D.临时停水、停电、二次搬运、成品保护等所需措施费用和工期承包人在投标报价中已充分考虑，并已考虑了各种可能因素影响施工所增加的费用，因此，发生上述情况，发包人不另行增加费用。E.对于施工过程中承包人不得因发包方前期手续而索赔或消极施工，需积极配合，保证工程按计划进行，否则按违约处理。F.在工程施工过程中，因承包人的原因出现质量问题、安全事故或者因其他原因受到报纸、电视等媒体的曝光或被政府有关主管部门通报批评，给本工程的社会形象带来负面影响，每次由承包人向发包人支付违约金。</w:t>
      </w:r>
    </w:p>
    <w:p>
      <w:pPr>
        <w:keepNext w:val="0"/>
        <w:keepLines w:val="0"/>
        <w:pageBreakBefore w:val="0"/>
        <w:widowControl w:val="0"/>
        <w:shd w:val="clear" w:color="auto" w:fill="auto"/>
        <w:spacing w:line="360" w:lineRule="auto"/>
        <w:ind w:firstLine="482"/>
        <w:rPr>
          <w:rFonts w:hint="eastAsia" w:ascii="宋体" w:hAnsi="宋体" w:eastAsia="宋体" w:cs="宋体"/>
          <w:b/>
          <w:bCs/>
          <w:color w:val="000000"/>
          <w:sz w:val="24"/>
          <w:u w:val="single"/>
          <w:lang w:eastAsia="zh-TW"/>
        </w:rPr>
      </w:pPr>
      <w:r>
        <w:rPr>
          <w:rFonts w:hint="eastAsia" w:ascii="宋体" w:hAnsi="宋体" w:eastAsia="宋体" w:cs="宋体"/>
          <w:b/>
          <w:bCs/>
          <w:color w:val="000000"/>
          <w:sz w:val="24"/>
          <w:u w:val="single"/>
        </w:rPr>
        <w:t>⑦</w:t>
      </w:r>
      <w:r>
        <w:rPr>
          <w:rFonts w:hint="eastAsia" w:ascii="宋体" w:hAnsi="宋体" w:eastAsia="宋体" w:cs="宋体"/>
          <w:b/>
          <w:bCs/>
          <w:color w:val="000000"/>
          <w:sz w:val="24"/>
          <w:u w:val="single"/>
          <w:lang w:eastAsia="zh-TW"/>
        </w:rPr>
        <w:t>承包人有义务根据发包人提供的图纸及有关文件提出合理化建议，以及对于设计中存在的问题在施工之前提出；承包人须无条件接受发包人发出的设计变更，并在合理的时间内完成设计变更。</w:t>
      </w:r>
    </w:p>
    <w:p>
      <w:pPr>
        <w:keepNext w:val="0"/>
        <w:keepLines w:val="0"/>
        <w:pageBreakBefore w:val="0"/>
        <w:widowControl w:val="0"/>
        <w:spacing w:line="360" w:lineRule="auto"/>
        <w:ind w:firstLine="482"/>
        <w:rPr>
          <w:rFonts w:hint="eastAsia" w:ascii="宋体" w:hAnsi="宋体" w:eastAsia="宋体" w:cs="宋体"/>
          <w:b/>
          <w:bCs/>
          <w:color w:val="000000"/>
          <w:sz w:val="24"/>
          <w:u w:val="single"/>
          <w:lang w:eastAsia="zh-TW"/>
        </w:rPr>
      </w:pPr>
      <w:r>
        <w:rPr>
          <w:rFonts w:hint="eastAsia" w:ascii="宋体" w:hAnsi="宋体" w:eastAsia="宋体" w:cs="宋体"/>
          <w:b/>
          <w:bCs/>
          <w:color w:val="000000"/>
          <w:sz w:val="24"/>
          <w:u w:val="single"/>
          <w:lang w:eastAsia="zh-TW"/>
        </w:rPr>
        <w:t>⑧承包人在竣工验收合格后七天内拆除现场所有临时设施，包括所有的机械设备、材料、建筑垃圾全部清运出现场，清理标准应征得发包人认可。否则如发生相关费用由发包人</w:t>
      </w:r>
      <w:r>
        <w:rPr>
          <w:rFonts w:hint="eastAsia" w:ascii="宋体" w:hAnsi="宋体" w:eastAsia="宋体" w:cs="宋体"/>
          <w:b/>
          <w:color w:val="000000"/>
          <w:sz w:val="24"/>
          <w:u w:val="single"/>
        </w:rPr>
        <w:t>按实际发生费用的2倍及以上在工程结算价款中扣除</w:t>
      </w:r>
      <w:r>
        <w:rPr>
          <w:rFonts w:hint="eastAsia" w:ascii="宋体" w:hAnsi="宋体" w:eastAsia="宋体" w:cs="宋体"/>
          <w:b/>
          <w:bCs/>
          <w:color w:val="000000"/>
          <w:sz w:val="24"/>
          <w:u w:val="single"/>
          <w:lang w:eastAsia="zh-TW"/>
        </w:rPr>
        <w:t>。</w:t>
      </w:r>
    </w:p>
    <w:p>
      <w:pPr>
        <w:keepNext w:val="0"/>
        <w:keepLines w:val="0"/>
        <w:pageBreakBefore w:val="0"/>
        <w:widowControl w:val="0"/>
        <w:spacing w:line="360" w:lineRule="auto"/>
        <w:ind w:firstLine="480"/>
        <w:rPr>
          <w:rFonts w:ascii="宋体" w:hAnsi="宋体" w:eastAsia="宋体" w:cs="宋体"/>
          <w:color w:val="000000"/>
          <w:sz w:val="24"/>
        </w:rPr>
      </w:pPr>
      <w:r>
        <w:rPr>
          <w:rFonts w:hint="eastAsia" w:ascii="宋体" w:hAnsi="宋体" w:eastAsia="宋体" w:cs="宋体"/>
          <w:color w:val="000000"/>
          <w:sz w:val="24"/>
        </w:rPr>
        <w:t>3.2 项目经理</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3.2.1 项目经理：</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姓    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建造师执业资格等级：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建造师注册证书号：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建造师执业印章号：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安全生产考核合格证书号：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b/>
          <w:bCs/>
          <w:color w:val="000000"/>
          <w:sz w:val="24"/>
          <w:u w:val="single"/>
        </w:rPr>
      </w:pPr>
      <w:r>
        <w:rPr>
          <w:rFonts w:hint="eastAsia" w:ascii="宋体" w:hAnsi="宋体" w:eastAsia="宋体" w:cs="宋体"/>
          <w:color w:val="000000"/>
          <w:sz w:val="24"/>
        </w:rPr>
        <w:t>承包人对项目经理的授权范围如下：</w:t>
      </w:r>
      <w:r>
        <w:rPr>
          <w:rFonts w:hint="eastAsia" w:ascii="宋体" w:hAnsi="宋体" w:eastAsia="宋体" w:cs="宋体"/>
          <w:sz w:val="24"/>
          <w:u w:val="single"/>
        </w:rPr>
        <w:t xml:space="preserve"> </w:t>
      </w:r>
      <w:r>
        <w:rPr>
          <w:rFonts w:hint="eastAsia" w:ascii="宋体" w:hAnsi="宋体" w:eastAsia="宋体" w:cs="宋体"/>
          <w:b/>
          <w:bCs/>
          <w:color w:val="000000"/>
          <w:sz w:val="24"/>
          <w:u w:val="single"/>
        </w:rPr>
        <w:t xml:space="preserve">全面履行本合同工程的施工管理职责，为工程参与各方做好协调和服务，在资金、技术、工程进度、质量、安全、环境保护、文明施工等合约目标范围向发包人直接负责，听从发包人和监理的指挥 </w:t>
      </w:r>
      <w:r>
        <w:rPr>
          <w:rFonts w:hint="eastAsia" w:ascii="宋体" w:hAnsi="宋体" w:eastAsia="宋体" w:cs="宋体"/>
          <w:sz w:val="24"/>
          <w:u w:val="single"/>
        </w:rPr>
        <w:t xml:space="preserve"> </w:t>
      </w:r>
      <w:r>
        <w:rPr>
          <w:rFonts w:hint="eastAsia" w:ascii="宋体" w:hAnsi="宋体" w:eastAsia="宋体" w:cs="宋体"/>
          <w:sz w:val="24"/>
        </w:rPr>
        <w:t>。</w:t>
      </w:r>
    </w:p>
    <w:p>
      <w:pPr>
        <w:spacing w:line="360" w:lineRule="auto"/>
        <w:ind w:firstLine="480"/>
        <w:rPr>
          <w:rFonts w:ascii="宋体" w:hAnsi="宋体" w:eastAsia="宋体" w:cs="宋体"/>
          <w:b/>
          <w:bCs/>
          <w:color w:val="000000"/>
          <w:sz w:val="24"/>
          <w:u w:val="single"/>
        </w:rPr>
      </w:pPr>
      <w:r>
        <w:rPr>
          <w:rFonts w:hint="eastAsia" w:ascii="宋体" w:hAnsi="宋体" w:eastAsia="宋体" w:cs="宋体"/>
          <w:sz w:val="24"/>
        </w:rPr>
        <w:t>关于项目经理每月在施工现场的时间要求：</w:t>
      </w:r>
      <w:r>
        <w:rPr>
          <w:rFonts w:hint="eastAsia" w:ascii="宋体" w:hAnsi="宋体" w:eastAsia="宋体" w:cs="宋体"/>
          <w:b/>
          <w:bCs/>
          <w:color w:val="000000"/>
          <w:sz w:val="24"/>
          <w:u w:val="single"/>
        </w:rPr>
        <w:t>项目经理保证出勤每周六天及以上，每月不少于26天，并在每天不少于8小时，每少一天向发包人缴纳违约金1000元，累计缺勤15天或连续缺勤5天，发包人有权单方面提前终止合同，限令退场，已完成工程量不予结算，并由承包人承担由此发生的全部责任和损失。</w:t>
      </w:r>
    </w:p>
    <w:p>
      <w:pPr>
        <w:spacing w:line="360" w:lineRule="auto"/>
        <w:ind w:firstLine="480"/>
        <w:rPr>
          <w:rFonts w:ascii="宋体" w:hAnsi="宋体" w:eastAsia="宋体" w:cs="宋体"/>
          <w:b/>
          <w:bCs/>
          <w:color w:val="000000"/>
          <w:sz w:val="24"/>
          <w:u w:val="single"/>
        </w:rPr>
      </w:pPr>
      <w:r>
        <w:rPr>
          <w:rFonts w:hint="eastAsia" w:ascii="宋体" w:hAnsi="宋体" w:eastAsia="宋体" w:cs="宋体"/>
          <w:sz w:val="24"/>
        </w:rPr>
        <w:t>承包人未提交劳动合同，以及没有为项目经理缴纳养老保险证明的违约责任：</w:t>
      </w:r>
      <w:r>
        <w:rPr>
          <w:rFonts w:hint="eastAsia" w:ascii="宋体" w:hAnsi="宋体" w:eastAsia="宋体" w:cs="宋体"/>
          <w:b/>
          <w:bCs/>
          <w:color w:val="000000"/>
          <w:sz w:val="24"/>
          <w:u w:val="single"/>
        </w:rPr>
        <w:t>除责令停工整改外，并向发包人支付1万元作为违约金。承包人承担上述违约给发包人造成的一切损失，发包人有权单方面解除合同，已完工程不做结算。</w:t>
      </w:r>
    </w:p>
    <w:p>
      <w:pPr>
        <w:spacing w:line="360" w:lineRule="auto"/>
        <w:ind w:firstLine="480"/>
        <w:rPr>
          <w:rFonts w:ascii="宋体" w:hAnsi="宋体" w:eastAsia="宋体" w:cs="宋体"/>
          <w:sz w:val="24"/>
          <w:u w:val="single"/>
        </w:rPr>
      </w:pPr>
      <w:r>
        <w:rPr>
          <w:rFonts w:hint="eastAsia" w:ascii="宋体" w:hAnsi="宋体" w:eastAsia="宋体" w:cs="宋体"/>
          <w:sz w:val="24"/>
        </w:rPr>
        <w:t>项目经理未经批准，擅自离开施工现场的违约责任：</w:t>
      </w:r>
      <w:r>
        <w:rPr>
          <w:rFonts w:hint="eastAsia" w:ascii="宋体" w:hAnsi="宋体" w:eastAsia="宋体" w:cs="宋体"/>
          <w:b/>
          <w:bCs/>
          <w:color w:val="000000"/>
          <w:sz w:val="24"/>
          <w:u w:val="single"/>
        </w:rPr>
        <w:t>发包人将不定期进行考核检查，检查时，发现未经发包人同意，项目经理擅自离开现场，每少一天向发包人缴纳违约金2000元，累计缺勤15天或连续缺勤5天，发包人有权单方面提前终止合同，限令退场，已完成工程量不予结算，并由承包人承担由此发生的全部责任和损失。</w:t>
      </w:r>
    </w:p>
    <w:p>
      <w:pPr>
        <w:spacing w:line="360" w:lineRule="auto"/>
        <w:ind w:firstLine="480"/>
        <w:rPr>
          <w:rFonts w:ascii="宋体" w:hAnsi="宋体" w:eastAsia="宋体" w:cs="宋体"/>
          <w:b/>
          <w:bCs/>
          <w:color w:val="000000"/>
          <w:sz w:val="24"/>
          <w:u w:val="single"/>
        </w:rPr>
      </w:pPr>
      <w:r>
        <w:rPr>
          <w:rFonts w:hint="eastAsia" w:ascii="宋体" w:hAnsi="宋体" w:eastAsia="宋体" w:cs="宋体"/>
          <w:sz w:val="24"/>
        </w:rPr>
        <w:t>3.2.3 承包人擅自更换项目经理的违约责任：</w:t>
      </w:r>
      <w:r>
        <w:rPr>
          <w:rFonts w:hint="eastAsia" w:ascii="宋体" w:hAnsi="宋体" w:eastAsia="宋体" w:cs="宋体"/>
          <w:b/>
          <w:bCs/>
          <w:color w:val="000000"/>
          <w:sz w:val="24"/>
          <w:u w:val="single"/>
        </w:rPr>
        <w:t>承包人必须指派</w:t>
      </w:r>
      <w:r>
        <w:rPr>
          <w:rFonts w:hint="eastAsia" w:ascii="宋体" w:hAnsi="宋体" w:eastAsia="宋体" w:cs="宋体"/>
          <w:b/>
          <w:bCs/>
          <w:color w:val="000000"/>
          <w:sz w:val="24"/>
          <w:u w:val="single"/>
          <w:lang w:val="en-US" w:eastAsia="zh-CN"/>
        </w:rPr>
        <w:t>谈判</w:t>
      </w:r>
      <w:r>
        <w:rPr>
          <w:rFonts w:hint="eastAsia" w:ascii="宋体" w:hAnsi="宋体" w:eastAsia="宋体" w:cs="宋体"/>
          <w:b/>
          <w:bCs/>
          <w:color w:val="000000"/>
          <w:sz w:val="24"/>
          <w:u w:val="single"/>
        </w:rPr>
        <w:t>响应文件中承诺的项目负责人到施工现场负责施工管理，不得更换，工程施工期间必须保证施工全过程在本项目工地工作，不得兼职本工程以外的工作，除不可抗力因素外，确实需要更换的，除须经发包人书面批准外，同时承包人应向发包人缴纳违约金1万元/次。承包人承担上述违约给发包人造成的一切损失，发包人有权单方面解除合同，已完工程不做结算。</w:t>
      </w:r>
    </w:p>
    <w:p>
      <w:pPr>
        <w:spacing w:line="360" w:lineRule="auto"/>
        <w:ind w:firstLine="480"/>
        <w:rPr>
          <w:rFonts w:ascii="宋体" w:hAnsi="宋体" w:eastAsia="宋体" w:cs="宋体"/>
          <w:b/>
          <w:color w:val="000000"/>
          <w:sz w:val="24"/>
          <w:u w:val="single"/>
        </w:rPr>
      </w:pPr>
      <w:r>
        <w:rPr>
          <w:rFonts w:hint="eastAsia" w:ascii="宋体" w:hAnsi="宋体" w:eastAsia="宋体" w:cs="宋体"/>
          <w:color w:val="000000"/>
          <w:sz w:val="24"/>
        </w:rPr>
        <w:t>3.2.4 承包人无正当理由拒绝更换项目经理的违约责任</w:t>
      </w:r>
      <w:r>
        <w:rPr>
          <w:rFonts w:hint="eastAsia" w:ascii="宋体" w:hAnsi="宋体" w:eastAsia="宋体" w:cs="宋体"/>
          <w:b/>
          <w:bCs/>
          <w:color w:val="000000"/>
          <w:sz w:val="24"/>
          <w:u w:val="single"/>
        </w:rPr>
        <w:t>：除责令停工整改外，并向发包人缴纳违约金1万元。承包人承担上述违约给发包人造成的一切损失，发包人有权单方面解除合同，已完工程不做结算。</w:t>
      </w:r>
    </w:p>
    <w:p>
      <w:pPr>
        <w:spacing w:line="360" w:lineRule="auto"/>
        <w:ind w:firstLine="480"/>
        <w:rPr>
          <w:rFonts w:ascii="宋体" w:hAnsi="宋体" w:eastAsia="宋体" w:cs="宋体"/>
          <w:sz w:val="24"/>
        </w:rPr>
      </w:pPr>
      <w:r>
        <w:rPr>
          <w:rFonts w:hint="eastAsia" w:ascii="宋体" w:hAnsi="宋体" w:eastAsia="宋体" w:cs="宋体"/>
          <w:sz w:val="24"/>
        </w:rPr>
        <w:t>3.3 承包人人员</w:t>
      </w:r>
    </w:p>
    <w:p>
      <w:pPr>
        <w:spacing w:line="360" w:lineRule="auto"/>
        <w:ind w:firstLine="480"/>
        <w:rPr>
          <w:rFonts w:ascii="宋体" w:hAnsi="宋体" w:eastAsia="宋体" w:cs="宋体"/>
          <w:sz w:val="24"/>
          <w:u w:val="single"/>
        </w:rPr>
      </w:pPr>
      <w:r>
        <w:rPr>
          <w:rFonts w:hint="eastAsia" w:ascii="宋体" w:hAnsi="宋体" w:eastAsia="宋体" w:cs="宋体"/>
          <w:sz w:val="24"/>
        </w:rPr>
        <w:t>3.3.1 承包人提交项目管理机构及施工现场管理人员安排报告的期限：</w:t>
      </w:r>
      <w:r>
        <w:rPr>
          <w:rFonts w:hint="eastAsia" w:ascii="宋体" w:hAnsi="宋体" w:eastAsia="宋体" w:cs="宋体"/>
          <w:sz w:val="24"/>
          <w:u w:val="single"/>
        </w:rPr>
        <w:t>施工合同签订前。</w:t>
      </w:r>
    </w:p>
    <w:p>
      <w:pPr>
        <w:spacing w:line="360" w:lineRule="auto"/>
        <w:ind w:firstLine="480"/>
        <w:rPr>
          <w:rFonts w:ascii="宋体" w:hAnsi="宋体" w:eastAsia="宋体" w:cs="宋体"/>
          <w:sz w:val="24"/>
          <w:u w:val="single"/>
        </w:rPr>
      </w:pPr>
      <w:r>
        <w:rPr>
          <w:rFonts w:hint="eastAsia" w:ascii="宋体" w:hAnsi="宋体" w:eastAsia="宋体" w:cs="宋体"/>
          <w:sz w:val="24"/>
        </w:rPr>
        <w:t>3.3.3承包人无正当理由拒绝撤换主要施工管理人员的违约责任：</w:t>
      </w:r>
      <w:r>
        <w:rPr>
          <w:rFonts w:hint="eastAsia" w:ascii="宋体" w:hAnsi="宋体" w:eastAsia="宋体" w:cs="宋体"/>
          <w:sz w:val="24"/>
          <w:u w:val="single"/>
        </w:rPr>
        <w:t>承包人常驻项目部技术负责人、施工员、安全员、质量员经发包人和监理方考核不合格者，承包人必须 在一周内无条件更换，同时须缴纳相应金额的违约金（更换 5000元/次/人）。承包人人员资格的特别规定：所有特殊工种人员均应符合有关规定，获得上岗资格，持有有关部门颁发的资质证书或上岗证，并在施工上岗之前提供给监理工程师审查，施工中持证上岗。在特殊工种的施工中，若发现未持有资格证书施工，则按每发现一次，收取1000 元/人次的违约金，累计3次则停工整顿，由此造成的损失由承包人承担。</w:t>
      </w:r>
    </w:p>
    <w:p>
      <w:pPr>
        <w:spacing w:line="360" w:lineRule="auto"/>
        <w:ind w:firstLine="480"/>
        <w:rPr>
          <w:rFonts w:ascii="宋体" w:hAnsi="宋体" w:eastAsia="宋体" w:cs="宋体"/>
          <w:sz w:val="24"/>
          <w:u w:val="single"/>
        </w:rPr>
      </w:pPr>
      <w:r>
        <w:rPr>
          <w:rFonts w:hint="eastAsia" w:ascii="宋体" w:hAnsi="宋体" w:eastAsia="宋体" w:cs="宋体"/>
          <w:sz w:val="24"/>
        </w:rPr>
        <w:t>3.3.4 承包人主要施工管理人员离开施工现场的批准要求：</w:t>
      </w:r>
      <w:r>
        <w:rPr>
          <w:rFonts w:hint="eastAsia" w:ascii="宋体" w:hAnsi="宋体" w:eastAsia="宋体" w:cs="宋体"/>
          <w:sz w:val="24"/>
          <w:u w:val="single"/>
        </w:rPr>
        <w:t xml:space="preserve">须经监理及发包人现场代表书面同意，否则视为缺勤 </w:t>
      </w:r>
      <w:r>
        <w:rPr>
          <w:rFonts w:hint="eastAsia" w:ascii="宋体" w:hAnsi="宋体" w:eastAsia="宋体" w:cs="宋体"/>
          <w:sz w:val="24"/>
        </w:rPr>
        <w:t>。</w:t>
      </w:r>
    </w:p>
    <w:p>
      <w:pPr>
        <w:spacing w:line="360" w:lineRule="auto"/>
        <w:ind w:firstLine="480"/>
        <w:rPr>
          <w:rFonts w:ascii="宋体" w:hAnsi="宋体" w:eastAsia="宋体" w:cs="宋体"/>
          <w:sz w:val="24"/>
          <w:u w:val="single"/>
        </w:rPr>
      </w:pPr>
      <w:r>
        <w:rPr>
          <w:rFonts w:hint="eastAsia" w:ascii="宋体" w:hAnsi="宋体" w:eastAsia="宋体" w:cs="宋体"/>
          <w:sz w:val="24"/>
        </w:rPr>
        <w:t>3.3.5承包人擅自更换主要施工管理人员的违约责任：</w:t>
      </w:r>
      <w:r>
        <w:rPr>
          <w:rFonts w:hint="eastAsia" w:ascii="宋体" w:hAnsi="宋体" w:eastAsia="宋体" w:cs="宋体"/>
          <w:sz w:val="24"/>
          <w:u w:val="single"/>
        </w:rPr>
        <w:t>承包人必须指派</w:t>
      </w:r>
      <w:r>
        <w:rPr>
          <w:rFonts w:hint="eastAsia" w:ascii="宋体" w:hAnsi="宋体" w:eastAsia="宋体" w:cs="宋体"/>
          <w:sz w:val="24"/>
          <w:u w:val="single"/>
          <w:lang w:val="en-US" w:eastAsia="zh-CN"/>
        </w:rPr>
        <w:t>谈判</w:t>
      </w:r>
      <w:r>
        <w:rPr>
          <w:rFonts w:hint="eastAsia" w:ascii="宋体" w:hAnsi="宋体" w:eastAsia="宋体" w:cs="宋体"/>
          <w:sz w:val="24"/>
          <w:u w:val="single"/>
        </w:rPr>
        <w:t>响应文件中承诺的本项目主要施工管理人员（含技术负责人、施工员、安全员、质量员、资料员）到施工现场负责施工管理，且通过发包人的考核；若有变动，除需得到发包人考核认可外，同时需向发包人缴纳违约金5000元/次/人。</w:t>
      </w:r>
    </w:p>
    <w:p>
      <w:pPr>
        <w:spacing w:line="360" w:lineRule="auto"/>
        <w:ind w:firstLine="480"/>
        <w:rPr>
          <w:rFonts w:ascii="宋体" w:hAnsi="宋体" w:eastAsia="宋体" w:cs="宋体"/>
          <w:sz w:val="24"/>
          <w:u w:val="single"/>
        </w:rPr>
      </w:pPr>
      <w:r>
        <w:rPr>
          <w:rFonts w:hint="eastAsia" w:ascii="宋体" w:hAnsi="宋体" w:eastAsia="宋体" w:cs="宋体"/>
          <w:sz w:val="24"/>
        </w:rPr>
        <w:t>承包人主要施工管理人员擅自离开施工现场的违约责任：</w:t>
      </w:r>
      <w:r>
        <w:rPr>
          <w:rFonts w:hint="eastAsia" w:ascii="宋体" w:hAnsi="宋体" w:eastAsia="宋体" w:cs="宋体"/>
          <w:sz w:val="24"/>
          <w:u w:val="single"/>
        </w:rPr>
        <w:t>项目部的技术负责人、施工员、质量员、安全员必须在本工程施工期内必须每月出勤达26天以上，每天不少于8小时，离开施工现场时必须向发包人请假。未经发包人同意，发现施工管理人不在现场的，承包人向发包人缴纳违约金1000元/人·天。每月累计缺勤10天或连续缺勤5天，且未经发包方或监理认可，发包人有权要求承包人无条件更换施工管理人员，同时承包人须向发包人缴纳违约金5000元/次/人。</w:t>
      </w:r>
    </w:p>
    <w:p>
      <w:pPr>
        <w:spacing w:line="360" w:lineRule="auto"/>
        <w:ind w:firstLine="480"/>
        <w:rPr>
          <w:rFonts w:ascii="宋体" w:hAnsi="宋体" w:eastAsia="宋体" w:cs="宋体"/>
          <w:sz w:val="24"/>
        </w:rPr>
      </w:pPr>
      <w:r>
        <w:rPr>
          <w:rFonts w:hint="eastAsia" w:ascii="宋体" w:hAnsi="宋体" w:eastAsia="宋体" w:cs="宋体"/>
          <w:sz w:val="24"/>
        </w:rPr>
        <w:t>3.5 分包</w:t>
      </w:r>
    </w:p>
    <w:p>
      <w:pPr>
        <w:spacing w:line="360" w:lineRule="auto"/>
        <w:ind w:firstLine="480"/>
        <w:rPr>
          <w:rFonts w:ascii="宋体" w:hAnsi="宋体" w:eastAsia="宋体" w:cs="宋体"/>
          <w:sz w:val="24"/>
        </w:rPr>
      </w:pPr>
      <w:r>
        <w:rPr>
          <w:rFonts w:hint="eastAsia" w:ascii="宋体" w:hAnsi="宋体" w:eastAsia="宋体" w:cs="宋体"/>
          <w:sz w:val="24"/>
        </w:rPr>
        <w:t>3.5.1 分包的一般约定</w:t>
      </w:r>
    </w:p>
    <w:p>
      <w:pPr>
        <w:spacing w:line="360" w:lineRule="auto"/>
        <w:ind w:firstLine="480"/>
        <w:jc w:val="left"/>
        <w:rPr>
          <w:rFonts w:ascii="宋体" w:hAnsi="宋体" w:eastAsia="宋体" w:cs="宋体"/>
          <w:sz w:val="24"/>
        </w:rPr>
      </w:pPr>
      <w:r>
        <w:rPr>
          <w:rFonts w:hint="eastAsia" w:ascii="宋体" w:hAnsi="宋体" w:eastAsia="宋体" w:cs="宋体"/>
          <w:sz w:val="24"/>
        </w:rPr>
        <w:t>禁止分包的工程包括：</w:t>
      </w:r>
      <w:r>
        <w:rPr>
          <w:rFonts w:hint="eastAsia" w:ascii="宋体" w:hAnsi="宋体" w:eastAsia="宋体" w:cs="宋体"/>
          <w:sz w:val="24"/>
          <w:u w:val="single"/>
        </w:rPr>
        <w:t>禁止分包</w:t>
      </w:r>
      <w:r>
        <w:rPr>
          <w:rFonts w:hint="eastAsia" w:ascii="宋体" w:hAnsi="宋体" w:eastAsia="宋体" w:cs="宋体"/>
          <w:sz w:val="24"/>
        </w:rPr>
        <w:t>。</w:t>
      </w:r>
    </w:p>
    <w:p>
      <w:pPr>
        <w:spacing w:line="360" w:lineRule="auto"/>
        <w:ind w:firstLine="480"/>
        <w:jc w:val="left"/>
        <w:rPr>
          <w:rFonts w:ascii="宋体" w:hAnsi="宋体" w:eastAsia="宋体" w:cs="宋体"/>
          <w:sz w:val="24"/>
        </w:rPr>
      </w:pPr>
      <w:r>
        <w:rPr>
          <w:rFonts w:hint="eastAsia" w:ascii="宋体" w:hAnsi="宋体" w:eastAsia="宋体" w:cs="宋体"/>
          <w:sz w:val="24"/>
        </w:rPr>
        <w:t>主体结构、关键性工作的范围</w:t>
      </w:r>
      <w:bookmarkStart w:id="88" w:name="_Toc297120461"/>
      <w:bookmarkStart w:id="89" w:name="_Toc296890989"/>
      <w:bookmarkStart w:id="90" w:name="_Toc296944500"/>
      <w:bookmarkStart w:id="91" w:name="_Toc297216153"/>
      <w:bookmarkStart w:id="92" w:name="_Toc303539104"/>
      <w:bookmarkStart w:id="93" w:name="_Toc296503161"/>
      <w:bookmarkStart w:id="94" w:name="_Toc300934947"/>
      <w:bookmarkStart w:id="95" w:name="_Toc297123494"/>
      <w:bookmarkStart w:id="96" w:name="_Toc297048347"/>
      <w:bookmarkStart w:id="97" w:name="_Toc296346662"/>
      <w:bookmarkStart w:id="98" w:name="_Toc296347160"/>
      <w:bookmarkStart w:id="99" w:name="_Toc304295525"/>
      <w:bookmarkStart w:id="100" w:name="_Toc296891201"/>
      <w:r>
        <w:rPr>
          <w:rFonts w:hint="eastAsia" w:ascii="宋体" w:hAnsi="宋体" w:eastAsia="宋体" w:cs="宋体"/>
          <w:sz w:val="24"/>
        </w:rPr>
        <w:t>：</w:t>
      </w:r>
      <w:r>
        <w:rPr>
          <w:rFonts w:hint="eastAsia" w:ascii="宋体" w:hAnsi="宋体" w:eastAsia="宋体" w:cs="宋体"/>
          <w:sz w:val="24"/>
          <w:u w:val="single"/>
        </w:rPr>
        <w:t xml:space="preserve"> / </w:t>
      </w:r>
      <w:r>
        <w:rPr>
          <w:rFonts w:hint="eastAsia" w:ascii="宋体" w:hAnsi="宋体" w:eastAsia="宋体" w:cs="宋体"/>
          <w:sz w:val="24"/>
        </w:rPr>
        <w:t>。</w:t>
      </w:r>
    </w:p>
    <w:bookmarkEnd w:id="88"/>
    <w:bookmarkEnd w:id="89"/>
    <w:bookmarkEnd w:id="90"/>
    <w:bookmarkEnd w:id="91"/>
    <w:bookmarkEnd w:id="92"/>
    <w:bookmarkEnd w:id="93"/>
    <w:bookmarkEnd w:id="94"/>
    <w:bookmarkEnd w:id="95"/>
    <w:bookmarkEnd w:id="96"/>
    <w:bookmarkEnd w:id="97"/>
    <w:bookmarkEnd w:id="98"/>
    <w:bookmarkEnd w:id="99"/>
    <w:bookmarkEnd w:id="100"/>
    <w:p>
      <w:pPr>
        <w:spacing w:line="360" w:lineRule="auto"/>
        <w:rPr>
          <w:rFonts w:ascii="宋体" w:hAnsi="宋体" w:eastAsia="宋体" w:cs="宋体"/>
          <w:sz w:val="24"/>
        </w:rPr>
      </w:pPr>
      <w:r>
        <w:rPr>
          <w:rFonts w:hint="eastAsia" w:ascii="宋体" w:hAnsi="宋体" w:eastAsia="宋体" w:cs="宋体"/>
          <w:sz w:val="24"/>
        </w:rPr>
        <w:t xml:space="preserve">    3.5.2分包的确定</w:t>
      </w:r>
    </w:p>
    <w:p>
      <w:pPr>
        <w:spacing w:line="360" w:lineRule="auto"/>
        <w:ind w:firstLine="480"/>
        <w:rPr>
          <w:rFonts w:ascii="宋体" w:hAnsi="宋体" w:eastAsia="宋体" w:cs="宋体"/>
          <w:sz w:val="24"/>
          <w:u w:val="single"/>
        </w:rPr>
      </w:pPr>
      <w:r>
        <w:rPr>
          <w:rFonts w:hint="eastAsia" w:ascii="宋体" w:hAnsi="宋体" w:eastAsia="宋体" w:cs="宋体"/>
          <w:sz w:val="24"/>
        </w:rPr>
        <w:t>允许分包的专业工程包括：</w:t>
      </w:r>
      <w:r>
        <w:rPr>
          <w:rFonts w:hint="eastAsia" w:ascii="宋体" w:hAnsi="宋体" w:eastAsia="宋体" w:cs="宋体"/>
          <w:sz w:val="24"/>
          <w:u w:val="single"/>
        </w:rPr>
        <w:t xml:space="preserve">  /  </w:t>
      </w:r>
      <w:r>
        <w:rPr>
          <w:rFonts w:hint="eastAsia" w:ascii="宋体" w:hAnsi="宋体" w:eastAsia="宋体" w:cs="宋体"/>
          <w:sz w:val="24"/>
        </w:rPr>
        <w:t>。</w:t>
      </w:r>
    </w:p>
    <w:p>
      <w:pPr>
        <w:spacing w:line="360" w:lineRule="auto"/>
        <w:ind w:firstLine="480"/>
        <w:jc w:val="left"/>
        <w:rPr>
          <w:rFonts w:ascii="宋体" w:hAnsi="宋体" w:eastAsia="宋体" w:cs="宋体"/>
          <w:sz w:val="24"/>
          <w:u w:val="single"/>
        </w:rPr>
      </w:pPr>
      <w:r>
        <w:rPr>
          <w:rFonts w:hint="eastAsia" w:ascii="宋体" w:hAnsi="宋体" w:eastAsia="宋体" w:cs="宋体"/>
          <w:sz w:val="24"/>
        </w:rPr>
        <w:t>其他关于分包的约定：</w:t>
      </w:r>
      <w:r>
        <w:rPr>
          <w:rFonts w:hint="eastAsia" w:ascii="宋体" w:hAnsi="宋体" w:eastAsia="宋体" w:cs="宋体"/>
          <w:sz w:val="24"/>
          <w:u w:val="single"/>
        </w:rPr>
        <w:t xml:space="preserve"> / </w:t>
      </w:r>
      <w:r>
        <w:rPr>
          <w:rFonts w:hint="eastAsia" w:ascii="宋体" w:hAnsi="宋体" w:eastAsia="宋体" w:cs="宋体"/>
          <w:sz w:val="24"/>
        </w:rPr>
        <w:t>。</w:t>
      </w:r>
    </w:p>
    <w:p>
      <w:pPr>
        <w:spacing w:line="360" w:lineRule="auto"/>
        <w:ind w:firstLine="480"/>
        <w:rPr>
          <w:rFonts w:ascii="宋体" w:hAnsi="宋体" w:eastAsia="宋体" w:cs="宋体"/>
          <w:sz w:val="24"/>
        </w:rPr>
      </w:pPr>
      <w:r>
        <w:rPr>
          <w:rFonts w:hint="eastAsia" w:ascii="宋体" w:hAnsi="宋体" w:eastAsia="宋体" w:cs="宋体"/>
          <w:sz w:val="24"/>
        </w:rPr>
        <w:t>3.5.4 分包合同价款</w:t>
      </w:r>
    </w:p>
    <w:p>
      <w:pPr>
        <w:spacing w:line="360" w:lineRule="auto"/>
        <w:ind w:firstLine="480"/>
        <w:rPr>
          <w:rFonts w:ascii="宋体" w:hAnsi="宋体" w:eastAsia="宋体" w:cs="宋体"/>
          <w:sz w:val="24"/>
        </w:rPr>
      </w:pPr>
      <w:r>
        <w:rPr>
          <w:rFonts w:hint="eastAsia" w:ascii="宋体" w:hAnsi="宋体" w:eastAsia="宋体" w:cs="宋体"/>
          <w:sz w:val="24"/>
        </w:rPr>
        <w:t>关于分包合同价款支付的约定：</w:t>
      </w:r>
      <w:r>
        <w:rPr>
          <w:rFonts w:hint="eastAsia" w:ascii="宋体" w:hAnsi="宋体" w:eastAsia="宋体" w:cs="宋体"/>
          <w:sz w:val="24"/>
          <w:u w:val="single"/>
        </w:rPr>
        <w:t xml:space="preserve">  / </w:t>
      </w:r>
      <w:r>
        <w:rPr>
          <w:rFonts w:hint="eastAsia" w:ascii="宋体" w:hAnsi="宋体" w:eastAsia="宋体" w:cs="宋体"/>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3.6 工程照管与成品、半成品保护</w:t>
      </w:r>
    </w:p>
    <w:p>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rPr>
        <w:t>承包人负责照管工程及工程相关的材料、工程设备的起始时间：</w:t>
      </w:r>
      <w:r>
        <w:rPr>
          <w:rFonts w:hint="eastAsia" w:ascii="宋体" w:hAnsi="宋体" w:eastAsia="宋体" w:cs="宋体"/>
          <w:color w:val="000000"/>
          <w:sz w:val="24"/>
          <w:u w:val="single"/>
        </w:rPr>
        <w:t>设备、人员进场至验收合格移交接管单位使用前由承包人负责照管和保护，费用由承包人承担</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bookmarkStart w:id="101" w:name="_Toc351203636"/>
      <w:r>
        <w:rPr>
          <w:rFonts w:hint="eastAsia" w:ascii="宋体" w:hAnsi="宋体" w:eastAsia="宋体" w:cs="宋体"/>
          <w:color w:val="000000"/>
          <w:sz w:val="24"/>
        </w:rPr>
        <w:t>3.7 履约担保</w:t>
      </w:r>
    </w:p>
    <w:p>
      <w:pPr>
        <w:tabs>
          <w:tab w:val="left" w:pos="5436"/>
        </w:tabs>
        <w:spacing w:line="360" w:lineRule="auto"/>
        <w:ind w:firstLine="480"/>
        <w:rPr>
          <w:rFonts w:ascii="宋体" w:hAnsi="宋体" w:eastAsia="宋体" w:cs="宋体"/>
          <w:color w:val="000000"/>
          <w:sz w:val="24"/>
        </w:rPr>
      </w:pPr>
      <w:r>
        <w:rPr>
          <w:rFonts w:hint="eastAsia" w:ascii="宋体" w:hAnsi="宋体" w:eastAsia="宋体" w:cs="宋体"/>
          <w:color w:val="000000"/>
          <w:sz w:val="24"/>
        </w:rPr>
        <w:t>承包人是否提供履约担保：</w:t>
      </w:r>
      <w:r>
        <w:rPr>
          <w:rFonts w:hint="eastAsia" w:ascii="宋体" w:hAnsi="宋体" w:eastAsia="宋体" w:cs="宋体"/>
          <w:color w:val="000000"/>
          <w:sz w:val="24"/>
          <w:u w:val="single"/>
        </w:rPr>
        <w:t xml:space="preserve">  是  </w:t>
      </w:r>
      <w:r>
        <w:rPr>
          <w:rFonts w:hint="eastAsia" w:ascii="宋体" w:hAnsi="宋体" w:eastAsia="宋体" w:cs="宋体"/>
          <w:color w:val="000000"/>
          <w:sz w:val="24"/>
        </w:rPr>
        <w:t>。</w:t>
      </w:r>
      <w:r>
        <w:rPr>
          <w:rFonts w:hint="eastAsia" w:ascii="宋体" w:hAnsi="宋体" w:eastAsia="宋体" w:cs="宋体"/>
          <w:color w:val="000000"/>
          <w:sz w:val="24"/>
        </w:rPr>
        <w:tab/>
      </w:r>
    </w:p>
    <w:p>
      <w:pPr>
        <w:spacing w:line="360" w:lineRule="auto"/>
        <w:ind w:firstLine="480"/>
        <w:rPr>
          <w:rFonts w:ascii="宋体" w:hAnsi="宋体" w:eastAsia="宋体" w:cs="宋体"/>
          <w:sz w:val="24"/>
        </w:rPr>
      </w:pPr>
      <w:r>
        <w:rPr>
          <w:rFonts w:hint="eastAsia" w:ascii="宋体" w:hAnsi="宋体" w:eastAsia="宋体" w:cs="宋体"/>
          <w:color w:val="000000"/>
          <w:sz w:val="24"/>
        </w:rPr>
        <w:t>承包人提供履约担保的形式、金额及期限的约定：</w:t>
      </w:r>
      <w:r>
        <w:rPr>
          <w:rFonts w:hint="eastAsia" w:ascii="宋体" w:hAnsi="宋体" w:eastAsia="宋体" w:cs="宋体"/>
          <w:sz w:val="24"/>
        </w:rPr>
        <w:t xml:space="preserve"> </w:t>
      </w:r>
    </w:p>
    <w:p>
      <w:pPr>
        <w:spacing w:line="360" w:lineRule="auto"/>
        <w:ind w:firstLine="480"/>
        <w:jc w:val="left"/>
        <w:rPr>
          <w:rFonts w:ascii="宋体" w:hAnsi="宋体" w:eastAsia="宋体" w:cs="宋体"/>
          <w:sz w:val="24"/>
          <w:u w:val="single"/>
        </w:rPr>
      </w:pPr>
      <w:r>
        <w:rPr>
          <w:rFonts w:hint="eastAsia" w:ascii="宋体" w:hAnsi="宋体" w:eastAsia="宋体" w:cs="宋体"/>
          <w:color w:val="000000"/>
          <w:sz w:val="24"/>
          <w:u w:val="single"/>
        </w:rPr>
        <w:t>（1）承包人提供履约担保的形式：</w:t>
      </w:r>
      <w:r>
        <w:rPr>
          <w:rFonts w:hint="eastAsia" w:ascii="宋体" w:hAnsi="宋体" w:eastAsia="宋体" w:cs="宋体"/>
          <w:sz w:val="24"/>
          <w:u w:val="single"/>
        </w:rPr>
        <w:t>银行转账</w:t>
      </w:r>
      <w:r>
        <w:rPr>
          <w:rFonts w:hint="eastAsia" w:ascii="宋体" w:hAnsi="宋体" w:eastAsia="宋体" w:cs="宋体"/>
          <w:color w:val="000000"/>
          <w:sz w:val="24"/>
          <w:u w:val="single"/>
        </w:rPr>
        <w:t>；</w:t>
      </w:r>
    </w:p>
    <w:p>
      <w:pPr>
        <w:spacing w:line="360" w:lineRule="auto"/>
        <w:ind w:firstLine="480"/>
        <w:jc w:val="left"/>
        <w:rPr>
          <w:rFonts w:ascii="宋体" w:hAnsi="宋体" w:eastAsia="宋体" w:cs="宋体"/>
          <w:sz w:val="24"/>
          <w:u w:val="single"/>
        </w:rPr>
      </w:pPr>
      <w:r>
        <w:rPr>
          <w:rFonts w:hint="eastAsia" w:ascii="宋体" w:hAnsi="宋体" w:eastAsia="宋体" w:cs="宋体"/>
          <w:color w:val="000000"/>
          <w:sz w:val="24"/>
          <w:u w:val="single"/>
        </w:rPr>
        <w:t>（2）</w:t>
      </w:r>
      <w:r>
        <w:rPr>
          <w:rFonts w:hint="eastAsia" w:ascii="宋体" w:hAnsi="宋体" w:eastAsia="宋体" w:cs="宋体"/>
          <w:sz w:val="24"/>
          <w:u w:val="single"/>
        </w:rPr>
        <w:t>金额：履约保证金为合同价的10%，计       万元，其中：工期履约保证金为合同价的2%，计      万元；质量履约保证金为合同价的3%，计      万元；安全文明履约保证金为合同价的3%，计       万元；竣工资料（含结算资料）履约保证金为合同价的2%，计       万元。</w:t>
      </w:r>
    </w:p>
    <w:p>
      <w:pPr>
        <w:spacing w:line="360" w:lineRule="auto"/>
        <w:ind w:firstLine="480"/>
        <w:jc w:val="left"/>
        <w:rPr>
          <w:rFonts w:ascii="宋体" w:hAnsi="宋体" w:eastAsia="宋体" w:cs="宋体"/>
          <w:sz w:val="24"/>
          <w:u w:val="single"/>
        </w:rPr>
      </w:pPr>
      <w:r>
        <w:rPr>
          <w:rFonts w:hint="eastAsia" w:ascii="宋体" w:hAnsi="宋体" w:eastAsia="宋体" w:cs="宋体"/>
          <w:sz w:val="24"/>
          <w:u w:val="single"/>
        </w:rPr>
        <w:t>（3）承包人应按照招标文件规定的时间，将履约担保足额提供给发包人。承包人提交履约保证金的，视为承包人放弃签订合同的权利，不得要求发包方签订本合同。即使签订了本合同，双方亦确认本合同自行解除。</w:t>
      </w:r>
    </w:p>
    <w:p>
      <w:pPr>
        <w:spacing w:line="360" w:lineRule="auto"/>
        <w:ind w:firstLine="480"/>
        <w:jc w:val="left"/>
        <w:rPr>
          <w:rFonts w:ascii="宋体" w:hAnsi="宋体" w:eastAsia="宋体" w:cs="宋体"/>
          <w:sz w:val="24"/>
          <w:u w:val="single"/>
        </w:rPr>
      </w:pPr>
      <w:r>
        <w:rPr>
          <w:rFonts w:hint="eastAsia" w:ascii="宋体" w:hAnsi="宋体" w:eastAsia="宋体" w:cs="宋体"/>
          <w:sz w:val="24"/>
          <w:u w:val="single"/>
        </w:rPr>
        <w:t>（4）承包人按期保质竣工并经验收合格后，发包人应一次性退还履约保证金。承包人不能履行本合同或履行不符合本合同约定的，按本合同约定以履约保证金向发包人支付违约金。保证金不足以支付违约金时，承包人还应按本合同约定向发包人承担违约责任。</w:t>
      </w:r>
    </w:p>
    <w:p>
      <w:pPr>
        <w:spacing w:line="360" w:lineRule="auto"/>
        <w:ind w:firstLine="480"/>
        <w:jc w:val="left"/>
        <w:rPr>
          <w:rFonts w:ascii="宋体" w:hAnsi="宋体" w:eastAsia="宋体" w:cs="宋体"/>
          <w:sz w:val="24"/>
          <w:u w:val="single"/>
        </w:rPr>
      </w:pPr>
      <w:r>
        <w:rPr>
          <w:rFonts w:hint="eastAsia" w:ascii="宋体" w:hAnsi="宋体" w:eastAsia="宋体" w:cs="宋体"/>
          <w:sz w:val="24"/>
          <w:u w:val="single"/>
        </w:rPr>
        <w:t>（5）关于质量保证金的补充约定：a.承包人必须达到合同约定的质量标准，达不到标准的，除质量履约保证金不予退还外，还必须负责返工、修理；经返工、修理后，仍不能消除质量缺陷或隐患，不能达到设计标准和施工要求的，发包人有权解除合同，并减少或拒绝支付工程款。造成发包人经济损失的，仍由承包人承担；b.承包人按期保质竣工并经验收合格后，发包人应一次性退还履约保证金。承包人不能履行本合同或履行不符合本合同约定的，按本合同约定以履约保证金向发包人支付违约金。保证金不足以支付违约金时，承包人还应按本合同约定向发包人承担违约责任。</w:t>
      </w:r>
    </w:p>
    <w:p>
      <w:pPr>
        <w:spacing w:line="360" w:lineRule="auto"/>
        <w:ind w:firstLine="480"/>
        <w:jc w:val="left"/>
        <w:rPr>
          <w:rFonts w:ascii="宋体" w:hAnsi="宋体" w:eastAsia="宋体" w:cs="宋体"/>
          <w:sz w:val="24"/>
          <w:u w:val="single"/>
        </w:rPr>
      </w:pPr>
      <w:r>
        <w:rPr>
          <w:rFonts w:hint="eastAsia" w:ascii="宋体" w:hAnsi="宋体" w:eastAsia="宋体" w:cs="宋体"/>
          <w:sz w:val="24"/>
          <w:u w:val="single"/>
        </w:rPr>
        <w:t>履约保证金的退还均不计息。</w:t>
      </w:r>
    </w:p>
    <w:bookmarkEnd w:id="101"/>
    <w:p>
      <w:pPr>
        <w:spacing w:line="480" w:lineRule="exact"/>
        <w:ind w:firstLine="482"/>
        <w:rPr>
          <w:rFonts w:ascii="宋体" w:hAnsi="宋体" w:eastAsia="宋体" w:cs="宋体"/>
          <w:b/>
          <w:color w:val="000000"/>
          <w:sz w:val="24"/>
        </w:rPr>
      </w:pPr>
      <w:bookmarkStart w:id="102" w:name="_Toc427307550"/>
      <w:r>
        <w:rPr>
          <w:rFonts w:hint="eastAsia" w:ascii="宋体" w:hAnsi="宋体" w:eastAsia="宋体" w:cs="宋体"/>
          <w:b/>
          <w:color w:val="000000"/>
          <w:sz w:val="24"/>
        </w:rPr>
        <w:t>4</w:t>
      </w:r>
      <w:bookmarkStart w:id="103" w:name="_Toc296944501"/>
      <w:bookmarkStart w:id="104" w:name="_Toc292559366"/>
      <w:bookmarkStart w:id="105" w:name="_Toc296347161"/>
      <w:bookmarkStart w:id="106" w:name="_Toc296503162"/>
      <w:bookmarkStart w:id="107" w:name="_Toc267251413"/>
      <w:bookmarkStart w:id="108" w:name="_Toc296890990"/>
      <w:bookmarkStart w:id="109" w:name="_Toc297120462"/>
      <w:bookmarkStart w:id="110" w:name="_Toc296346663"/>
      <w:bookmarkStart w:id="111" w:name="_Toc292559871"/>
      <w:bookmarkStart w:id="112" w:name="_Toc296891202"/>
      <w:bookmarkStart w:id="113" w:name="_Toc297048348"/>
      <w:r>
        <w:rPr>
          <w:rFonts w:hint="eastAsia" w:ascii="宋体" w:hAnsi="宋体" w:eastAsia="宋体" w:cs="宋体"/>
          <w:b/>
          <w:color w:val="000000"/>
          <w:sz w:val="24"/>
        </w:rPr>
        <w:t>. 监</w:t>
      </w:r>
      <w:bookmarkEnd w:id="103"/>
      <w:bookmarkEnd w:id="104"/>
      <w:bookmarkEnd w:id="105"/>
      <w:bookmarkEnd w:id="106"/>
      <w:bookmarkEnd w:id="107"/>
      <w:bookmarkEnd w:id="108"/>
      <w:bookmarkEnd w:id="109"/>
      <w:bookmarkEnd w:id="110"/>
      <w:bookmarkEnd w:id="111"/>
      <w:bookmarkEnd w:id="112"/>
      <w:bookmarkEnd w:id="113"/>
      <w:r>
        <w:rPr>
          <w:rFonts w:hint="eastAsia" w:ascii="宋体" w:hAnsi="宋体" w:eastAsia="宋体" w:cs="宋体"/>
          <w:b/>
          <w:color w:val="000000"/>
          <w:sz w:val="24"/>
        </w:rPr>
        <w:t>理人</w:t>
      </w:r>
      <w:bookmarkEnd w:id="102"/>
    </w:p>
    <w:p>
      <w:pPr>
        <w:spacing w:line="480" w:lineRule="exact"/>
        <w:ind w:firstLine="480"/>
        <w:rPr>
          <w:rFonts w:ascii="宋体" w:hAnsi="宋体" w:eastAsia="宋体" w:cs="宋体"/>
          <w:color w:val="000000"/>
          <w:sz w:val="24"/>
        </w:rPr>
      </w:pPr>
      <w:r>
        <w:rPr>
          <w:rFonts w:hint="eastAsia" w:ascii="宋体" w:hAnsi="宋体" w:eastAsia="宋体" w:cs="宋体"/>
          <w:color w:val="000000"/>
          <w:sz w:val="24"/>
        </w:rPr>
        <w:t>4.1监理人的一般规定</w:t>
      </w:r>
    </w:p>
    <w:p>
      <w:pPr>
        <w:spacing w:line="480" w:lineRule="exact"/>
        <w:ind w:firstLine="480"/>
        <w:rPr>
          <w:rFonts w:ascii="宋体" w:hAnsi="宋体" w:eastAsia="宋体" w:cs="宋体"/>
          <w:color w:val="000000"/>
          <w:sz w:val="24"/>
        </w:rPr>
      </w:pPr>
      <w:r>
        <w:rPr>
          <w:rFonts w:hint="eastAsia" w:ascii="宋体" w:hAnsi="宋体" w:eastAsia="宋体" w:cs="宋体"/>
          <w:color w:val="000000"/>
          <w:sz w:val="24"/>
        </w:rPr>
        <w:t>关于监理人的监理内容：</w:t>
      </w:r>
      <w:r>
        <w:rPr>
          <w:rFonts w:hint="eastAsia" w:ascii="宋体" w:hAnsi="宋体" w:eastAsia="宋体" w:cs="宋体"/>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480" w:lineRule="exact"/>
        <w:ind w:firstLine="480"/>
        <w:rPr>
          <w:rFonts w:ascii="宋体" w:hAnsi="宋体" w:eastAsia="宋体" w:cs="宋体"/>
          <w:color w:val="000000"/>
          <w:sz w:val="24"/>
        </w:rPr>
      </w:pPr>
      <w:r>
        <w:rPr>
          <w:rFonts w:hint="eastAsia" w:ascii="宋体" w:hAnsi="宋体" w:eastAsia="宋体" w:cs="宋体"/>
          <w:color w:val="000000"/>
          <w:sz w:val="24"/>
        </w:rPr>
        <w:t>关于监理人的监理权限：</w:t>
      </w:r>
      <w:r>
        <w:rPr>
          <w:rFonts w:hint="eastAsia" w:ascii="宋体" w:hAnsi="宋体" w:eastAsia="宋体" w:cs="宋体"/>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p>
    <w:p>
      <w:pPr>
        <w:spacing w:line="480" w:lineRule="exact"/>
        <w:ind w:firstLine="480"/>
        <w:rPr>
          <w:rFonts w:ascii="宋体" w:hAnsi="宋体" w:eastAsia="宋体" w:cs="宋体"/>
          <w:color w:val="000000"/>
          <w:sz w:val="24"/>
        </w:rPr>
      </w:pPr>
      <w:r>
        <w:rPr>
          <w:rFonts w:hint="eastAsia" w:ascii="宋体" w:hAnsi="宋体" w:eastAsia="宋体" w:cs="宋体"/>
          <w:color w:val="000000"/>
          <w:sz w:val="24"/>
        </w:rPr>
        <w:t>关于监理人在施工现场的办公场所、生活场所的提供和费用承担的约定：</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4.2 监理人员</w:t>
      </w:r>
    </w:p>
    <w:p>
      <w:pPr>
        <w:spacing w:line="360" w:lineRule="auto"/>
        <w:ind w:firstLine="480"/>
        <w:rPr>
          <w:rFonts w:ascii="宋体" w:hAnsi="宋体" w:eastAsia="宋体" w:cs="宋体"/>
          <w:color w:val="000000"/>
          <w:sz w:val="24"/>
        </w:rPr>
      </w:pPr>
      <w:bookmarkStart w:id="114" w:name="_Toc267251418"/>
      <w:r>
        <w:rPr>
          <w:rFonts w:hint="eastAsia" w:ascii="宋体" w:hAnsi="宋体" w:eastAsia="宋体" w:cs="宋体"/>
          <w:color w:val="000000"/>
          <w:sz w:val="24"/>
        </w:rPr>
        <w:t>总监理工程师：</w:t>
      </w:r>
    </w:p>
    <w:p>
      <w:pPr>
        <w:spacing w:line="360" w:lineRule="auto"/>
        <w:ind w:firstLine="480"/>
        <w:rPr>
          <w:rFonts w:ascii="宋体" w:hAnsi="宋体" w:eastAsia="宋体" w:cs="宋体"/>
          <w:sz w:val="24"/>
        </w:rPr>
      </w:pPr>
      <w:r>
        <w:rPr>
          <w:rFonts w:hint="eastAsia" w:ascii="宋体" w:hAnsi="宋体" w:eastAsia="宋体" w:cs="宋体"/>
          <w:sz w:val="24"/>
        </w:rPr>
        <w:t>姓    名：</w:t>
      </w:r>
      <w:r>
        <w:rPr>
          <w:rFonts w:hint="eastAsia" w:ascii="宋体" w:hAnsi="宋体" w:eastAsia="宋体" w:cs="宋体"/>
          <w:sz w:val="24"/>
          <w:u w:val="single"/>
        </w:rPr>
        <w:t xml:space="preserve">              </w:t>
      </w:r>
      <w:r>
        <w:rPr>
          <w:rFonts w:hint="eastAsia" w:ascii="宋体" w:hAnsi="宋体" w:eastAsia="宋体" w:cs="宋体"/>
          <w:sz w:val="24"/>
        </w:rPr>
        <w:t>；</w:t>
      </w:r>
    </w:p>
    <w:p>
      <w:pPr>
        <w:spacing w:line="360" w:lineRule="auto"/>
        <w:ind w:firstLine="480"/>
        <w:rPr>
          <w:rFonts w:ascii="宋体" w:hAnsi="宋体" w:eastAsia="宋体" w:cs="宋体"/>
          <w:sz w:val="24"/>
        </w:rPr>
      </w:pPr>
      <w:r>
        <w:rPr>
          <w:rFonts w:hint="eastAsia" w:ascii="宋体" w:hAnsi="宋体" w:eastAsia="宋体" w:cs="宋体"/>
          <w:sz w:val="24"/>
        </w:rPr>
        <w:t>职    务：</w:t>
      </w:r>
      <w:r>
        <w:rPr>
          <w:rFonts w:hint="eastAsia" w:ascii="宋体" w:hAnsi="宋体" w:eastAsia="宋体" w:cs="宋体"/>
          <w:sz w:val="24"/>
          <w:u w:val="single"/>
        </w:rPr>
        <w:t xml:space="preserve">              </w:t>
      </w:r>
      <w:r>
        <w:rPr>
          <w:rFonts w:hint="eastAsia" w:ascii="宋体" w:hAnsi="宋体" w:eastAsia="宋体" w:cs="宋体"/>
          <w:sz w:val="24"/>
        </w:rPr>
        <w:t>；</w:t>
      </w:r>
    </w:p>
    <w:p>
      <w:pPr>
        <w:spacing w:line="360" w:lineRule="auto"/>
        <w:ind w:firstLine="480"/>
        <w:rPr>
          <w:rFonts w:ascii="宋体" w:hAnsi="宋体" w:eastAsia="宋体" w:cs="宋体"/>
          <w:sz w:val="24"/>
        </w:rPr>
      </w:pPr>
      <w:r>
        <w:rPr>
          <w:rFonts w:hint="eastAsia" w:ascii="宋体" w:hAnsi="宋体" w:eastAsia="宋体" w:cs="宋体"/>
          <w:sz w:val="24"/>
        </w:rPr>
        <w:t>监理工程师执业资格证书号：</w:t>
      </w:r>
      <w:r>
        <w:rPr>
          <w:rFonts w:hint="eastAsia" w:ascii="宋体" w:hAnsi="宋体" w:eastAsia="宋体" w:cs="宋体"/>
          <w:sz w:val="24"/>
          <w:u w:val="single"/>
        </w:rPr>
        <w:t xml:space="preserve">                </w:t>
      </w:r>
      <w:r>
        <w:rPr>
          <w:rFonts w:hint="eastAsia" w:ascii="宋体" w:hAnsi="宋体" w:eastAsia="宋体" w:cs="宋体"/>
          <w:sz w:val="24"/>
        </w:rPr>
        <w:t>；</w:t>
      </w:r>
    </w:p>
    <w:p>
      <w:pPr>
        <w:spacing w:line="360" w:lineRule="auto"/>
        <w:ind w:firstLine="480"/>
        <w:rPr>
          <w:rFonts w:ascii="宋体" w:hAnsi="宋体" w:eastAsia="宋体" w:cs="宋体"/>
          <w:sz w:val="24"/>
        </w:rPr>
      </w:pPr>
      <w:r>
        <w:rPr>
          <w:rFonts w:hint="eastAsia" w:ascii="宋体" w:hAnsi="宋体" w:eastAsia="宋体" w:cs="宋体"/>
          <w:sz w:val="24"/>
        </w:rPr>
        <w:t>联系电话：</w:t>
      </w:r>
      <w:r>
        <w:rPr>
          <w:rFonts w:hint="eastAsia" w:ascii="宋体" w:hAnsi="宋体" w:eastAsia="宋体" w:cs="宋体"/>
          <w:sz w:val="24"/>
          <w:u w:val="single"/>
        </w:rPr>
        <w:t xml:space="preserve">                         </w:t>
      </w:r>
      <w:r>
        <w:rPr>
          <w:rFonts w:hint="eastAsia" w:ascii="宋体" w:hAnsi="宋体" w:eastAsia="宋体" w:cs="宋体"/>
          <w:sz w:val="24"/>
        </w:rPr>
        <w:t>；</w:t>
      </w:r>
    </w:p>
    <w:p>
      <w:pPr>
        <w:spacing w:line="360" w:lineRule="auto"/>
        <w:ind w:firstLine="480"/>
        <w:rPr>
          <w:rFonts w:ascii="宋体" w:hAnsi="宋体" w:eastAsia="宋体" w:cs="宋体"/>
          <w:sz w:val="24"/>
        </w:rPr>
      </w:pPr>
      <w:r>
        <w:rPr>
          <w:rFonts w:hint="eastAsia" w:ascii="宋体" w:hAnsi="宋体" w:eastAsia="宋体" w:cs="宋体"/>
          <w:sz w:val="24"/>
        </w:rPr>
        <w:t>电子信箱：</w:t>
      </w:r>
      <w:r>
        <w:rPr>
          <w:rFonts w:hint="eastAsia" w:ascii="宋体" w:hAnsi="宋体" w:eastAsia="宋体" w:cs="宋体"/>
          <w:sz w:val="24"/>
          <w:u w:val="single"/>
        </w:rPr>
        <w:t xml:space="preserve">                         </w:t>
      </w:r>
      <w:r>
        <w:rPr>
          <w:rFonts w:hint="eastAsia" w:ascii="宋体" w:hAnsi="宋体" w:eastAsia="宋体" w:cs="宋体"/>
          <w:sz w:val="24"/>
        </w:rPr>
        <w:t>；</w:t>
      </w:r>
    </w:p>
    <w:p>
      <w:pPr>
        <w:spacing w:line="360" w:lineRule="auto"/>
        <w:ind w:firstLine="480"/>
        <w:rPr>
          <w:rFonts w:ascii="宋体" w:hAnsi="宋体" w:eastAsia="宋体" w:cs="宋体"/>
          <w:sz w:val="24"/>
        </w:rPr>
      </w:pPr>
      <w:r>
        <w:rPr>
          <w:rFonts w:hint="eastAsia" w:ascii="宋体" w:hAnsi="宋体" w:eastAsia="宋体" w:cs="宋体"/>
          <w:sz w:val="24"/>
        </w:rPr>
        <w:t>通信地址：</w:t>
      </w:r>
      <w:r>
        <w:rPr>
          <w:rFonts w:hint="eastAsia" w:ascii="宋体" w:hAnsi="宋体" w:eastAsia="宋体" w:cs="宋体"/>
          <w:sz w:val="24"/>
          <w:u w:val="single"/>
        </w:rPr>
        <w:t xml:space="preserve">                        </w:t>
      </w:r>
      <w:r>
        <w:rPr>
          <w:rFonts w:hint="eastAsia" w:ascii="宋体" w:hAnsi="宋体" w:eastAsia="宋体" w:cs="宋体"/>
          <w:sz w:val="24"/>
        </w:rPr>
        <w:t>；</w:t>
      </w:r>
    </w:p>
    <w:p>
      <w:pPr>
        <w:spacing w:line="360" w:lineRule="auto"/>
        <w:ind w:firstLine="480"/>
        <w:rPr>
          <w:rFonts w:ascii="宋体" w:hAnsi="宋体" w:eastAsia="宋体" w:cs="宋体"/>
          <w:sz w:val="24"/>
        </w:rPr>
      </w:pPr>
      <w:r>
        <w:rPr>
          <w:rFonts w:hint="eastAsia" w:ascii="宋体" w:hAnsi="宋体" w:eastAsia="宋体" w:cs="宋体"/>
          <w:sz w:val="24"/>
        </w:rPr>
        <w:t>关于监理人的其他约定：</w:t>
      </w:r>
      <w:r>
        <w:rPr>
          <w:rFonts w:hint="eastAsia" w:ascii="宋体" w:hAnsi="宋体" w:eastAsia="宋体" w:cs="宋体"/>
          <w:sz w:val="24"/>
          <w:u w:val="single"/>
        </w:rPr>
        <w:t xml:space="preserve">                </w:t>
      </w:r>
      <w:r>
        <w:rPr>
          <w:rFonts w:hint="eastAsia" w:ascii="宋体" w:hAnsi="宋体" w:eastAsia="宋体" w:cs="宋体"/>
          <w:sz w:val="24"/>
        </w:rPr>
        <w:t>。</w:t>
      </w:r>
    </w:p>
    <w:p>
      <w:pPr>
        <w:keepNext w:val="0"/>
        <w:keepLines w:val="0"/>
        <w:pageBreakBefore w:val="0"/>
        <w:widowControl w:val="0"/>
        <w:spacing w:line="360" w:lineRule="auto"/>
        <w:ind w:firstLine="480"/>
        <w:rPr>
          <w:rFonts w:ascii="宋体" w:hAnsi="宋体" w:eastAsia="宋体" w:cs="宋体"/>
          <w:color w:val="000000"/>
          <w:sz w:val="24"/>
        </w:rPr>
      </w:pPr>
      <w:r>
        <w:rPr>
          <w:rFonts w:hint="eastAsia" w:ascii="宋体" w:hAnsi="宋体" w:eastAsia="宋体" w:cs="宋体"/>
          <w:color w:val="000000"/>
          <w:sz w:val="24"/>
        </w:rPr>
        <w:t>关于监理人的其他约定：</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keepNext w:val="0"/>
        <w:keepLines w:val="0"/>
        <w:pageBreakBefore w:val="0"/>
        <w:widowControl w:val="0"/>
        <w:spacing w:line="360" w:lineRule="auto"/>
        <w:ind w:firstLine="480"/>
        <w:rPr>
          <w:rFonts w:ascii="宋体" w:hAnsi="宋体" w:eastAsia="宋体" w:cs="宋体"/>
          <w:color w:val="000000"/>
          <w:sz w:val="24"/>
        </w:rPr>
      </w:pPr>
      <w:r>
        <w:rPr>
          <w:rFonts w:hint="eastAsia" w:ascii="宋体" w:hAnsi="宋体" w:eastAsia="宋体" w:cs="宋体"/>
          <w:color w:val="000000"/>
          <w:sz w:val="24"/>
        </w:rPr>
        <w:t>4.4 商定或确定</w:t>
      </w:r>
    </w:p>
    <w:p>
      <w:pPr>
        <w:keepNext w:val="0"/>
        <w:keepLines w:val="0"/>
        <w:pageBreakBefore w:val="0"/>
        <w:widowControl w:val="0"/>
        <w:spacing w:line="360" w:lineRule="auto"/>
        <w:ind w:firstLine="480"/>
        <w:rPr>
          <w:rFonts w:ascii="宋体" w:hAnsi="宋体" w:eastAsia="宋体" w:cs="宋体"/>
          <w:color w:val="000000"/>
          <w:sz w:val="24"/>
        </w:rPr>
      </w:pPr>
      <w:r>
        <w:rPr>
          <w:rFonts w:hint="eastAsia" w:ascii="宋体" w:hAnsi="宋体" w:eastAsia="宋体" w:cs="宋体"/>
          <w:color w:val="000000"/>
          <w:sz w:val="24"/>
        </w:rPr>
        <w:t>在发包人和承包人不能通过协商达成一致意见时，发包人授权监理人对以下事项进行确定：</w:t>
      </w:r>
    </w:p>
    <w:p>
      <w:pPr>
        <w:keepNext w:val="0"/>
        <w:keepLines w:val="0"/>
        <w:pageBreakBefore w:val="0"/>
        <w:widowControl w:val="0"/>
        <w:spacing w:line="360" w:lineRule="auto"/>
        <w:ind w:firstLine="482"/>
        <w:rPr>
          <w:rFonts w:ascii="宋体" w:hAnsi="宋体" w:eastAsia="宋体" w:cs="宋体"/>
          <w:b/>
          <w:color w:val="000000"/>
          <w:sz w:val="24"/>
        </w:rPr>
      </w:pPr>
      <w:bookmarkStart w:id="115" w:name="_5._工程质量"/>
      <w:bookmarkEnd w:id="115"/>
      <w:bookmarkStart w:id="116" w:name="_Toc427307551"/>
      <w:r>
        <w:rPr>
          <w:rFonts w:hint="eastAsia" w:ascii="宋体" w:hAnsi="宋体" w:eastAsia="宋体" w:cs="宋体"/>
          <w:b/>
          <w:color w:val="000000"/>
          <w:sz w:val="24"/>
        </w:rPr>
        <w:t>5</w:t>
      </w:r>
      <w:bookmarkEnd w:id="114"/>
      <w:bookmarkStart w:id="117" w:name="_Toc296891203"/>
      <w:bookmarkStart w:id="118" w:name="_Toc292559367"/>
      <w:bookmarkStart w:id="119" w:name="_Toc292559872"/>
      <w:bookmarkStart w:id="120" w:name="_Toc296944502"/>
      <w:bookmarkStart w:id="121" w:name="_Toc296347162"/>
      <w:bookmarkStart w:id="122" w:name="_Toc296503163"/>
      <w:bookmarkStart w:id="123" w:name="_Toc297120463"/>
      <w:bookmarkStart w:id="124" w:name="_Toc296346664"/>
      <w:bookmarkStart w:id="125" w:name="_Toc296890991"/>
      <w:bookmarkStart w:id="126" w:name="_Toc297048349"/>
      <w:r>
        <w:rPr>
          <w:rFonts w:hint="eastAsia" w:ascii="宋体" w:hAnsi="宋体" w:eastAsia="宋体" w:cs="宋体"/>
          <w:b/>
          <w:color w:val="000000"/>
          <w:sz w:val="24"/>
        </w:rPr>
        <w:t>. 工程质量</w:t>
      </w:r>
      <w:bookmarkEnd w:id="116"/>
    </w:p>
    <w:p>
      <w:pPr>
        <w:keepNext w:val="0"/>
        <w:keepLines w:val="0"/>
        <w:pageBreakBefore w:val="0"/>
        <w:widowControl w:val="0"/>
        <w:spacing w:line="360" w:lineRule="auto"/>
        <w:ind w:firstLine="480"/>
        <w:rPr>
          <w:rFonts w:ascii="宋体" w:hAnsi="宋体" w:eastAsia="宋体" w:cs="宋体"/>
          <w:color w:val="000000"/>
          <w:sz w:val="24"/>
        </w:rPr>
      </w:pPr>
      <w:r>
        <w:rPr>
          <w:rFonts w:hint="eastAsia" w:ascii="宋体" w:hAnsi="宋体" w:eastAsia="宋体" w:cs="宋体"/>
          <w:color w:val="000000"/>
          <w:sz w:val="24"/>
        </w:rPr>
        <w:t>5.1 质量要求</w:t>
      </w:r>
    </w:p>
    <w:p>
      <w:pPr>
        <w:spacing w:line="360" w:lineRule="auto"/>
        <w:ind w:firstLine="480"/>
        <w:jc w:val="left"/>
        <w:rPr>
          <w:rFonts w:ascii="宋体" w:hAnsi="宋体" w:eastAsia="宋体" w:cs="宋体"/>
          <w:color w:val="000000"/>
          <w:sz w:val="24"/>
        </w:rPr>
      </w:pPr>
      <w:bookmarkStart w:id="127" w:name="_Toc427307552"/>
      <w:bookmarkStart w:id="128" w:name="_Toc318581164"/>
      <w:bookmarkStart w:id="129" w:name="_Toc297216155"/>
      <w:bookmarkStart w:id="130" w:name="_Toc303539106"/>
      <w:bookmarkStart w:id="131" w:name="_Toc297123496"/>
      <w:bookmarkStart w:id="132" w:name="_Toc304295527"/>
      <w:bookmarkStart w:id="133" w:name="_Toc300934949"/>
      <w:bookmarkStart w:id="134" w:name="_Toc312677997"/>
      <w:r>
        <w:rPr>
          <w:rFonts w:hint="eastAsia" w:ascii="宋体" w:hAnsi="宋体" w:eastAsia="宋体" w:cs="宋体"/>
          <w:color w:val="000000"/>
          <w:sz w:val="24"/>
        </w:rPr>
        <w:t>5.1.1工程质量必须达到国家施工质量验收规范合格标准。</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5.1.2关于工程奖项的约定：</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 / </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5.3 隐蔽工程检查</w:t>
      </w:r>
    </w:p>
    <w:p>
      <w:pPr>
        <w:spacing w:line="360" w:lineRule="auto"/>
        <w:jc w:val="left"/>
        <w:rPr>
          <w:rFonts w:ascii="宋体" w:hAnsi="宋体" w:eastAsia="宋体" w:cs="宋体"/>
          <w:color w:val="000000"/>
          <w:sz w:val="24"/>
        </w:rPr>
      </w:pPr>
      <w:r>
        <w:rPr>
          <w:rFonts w:hint="eastAsia" w:ascii="宋体" w:hAnsi="宋体" w:eastAsia="宋体" w:cs="宋体"/>
          <w:color w:val="000000"/>
          <w:sz w:val="24"/>
        </w:rPr>
        <w:t xml:space="preserve">    5.3.2承包人提前通知监理人隐蔽工程检查的期限的约定：</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共同检查前</w:t>
      </w:r>
      <w:r>
        <w:rPr>
          <w:rFonts w:hint="eastAsia" w:ascii="宋体" w:hAnsi="宋体" w:eastAsia="宋体" w:cs="宋体"/>
          <w:b/>
          <w:color w:val="000000"/>
          <w:sz w:val="24"/>
          <w:u w:val="single"/>
          <w:lang w:val="en-US" w:eastAsia="zh-CN"/>
        </w:rPr>
        <w:t>48</w:t>
      </w:r>
      <w:r>
        <w:rPr>
          <w:rFonts w:hint="eastAsia" w:ascii="宋体" w:hAnsi="宋体" w:eastAsia="宋体" w:cs="宋体"/>
          <w:b/>
          <w:color w:val="000000"/>
          <w:sz w:val="24"/>
          <w:u w:val="single"/>
        </w:rPr>
        <w:t>小时书面通知监理人</w:t>
      </w:r>
      <w:r>
        <w:rPr>
          <w:rFonts w:hint="eastAsia" w:ascii="宋体" w:hAnsi="宋体" w:eastAsia="宋体" w:cs="宋体"/>
          <w:color w:val="000000"/>
          <w:sz w:val="24"/>
        </w:rPr>
        <w:t>。</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监理人不能按时进行检查时，应提前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24</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小时提交书面延期要求。</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关于延期最长不得超过：</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48 </w:t>
      </w:r>
      <w:r>
        <w:rPr>
          <w:rFonts w:hint="eastAsia" w:ascii="宋体" w:hAnsi="宋体" w:eastAsia="宋体" w:cs="宋体"/>
          <w:color w:val="000000"/>
          <w:sz w:val="24"/>
        </w:rPr>
        <w:t>小时。</w:t>
      </w:r>
    </w:p>
    <w:p>
      <w:pPr>
        <w:spacing w:line="360" w:lineRule="auto"/>
        <w:ind w:firstLine="482"/>
        <w:rPr>
          <w:rFonts w:ascii="宋体" w:hAnsi="宋体" w:eastAsia="宋体" w:cs="宋体"/>
          <w:b/>
          <w:color w:val="000000"/>
          <w:sz w:val="24"/>
        </w:rPr>
      </w:pPr>
      <w:r>
        <w:rPr>
          <w:rFonts w:hint="eastAsia" w:ascii="宋体" w:hAnsi="宋体" w:eastAsia="宋体" w:cs="宋体"/>
          <w:b/>
          <w:color w:val="000000"/>
          <w:sz w:val="24"/>
        </w:rPr>
        <w:t>6. 安全文明施工与环境保护</w:t>
      </w:r>
      <w:bookmarkEnd w:id="127"/>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6.1安全文明施工</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6.1.1 项目安全生产的达标目标及相应事项的约定：</w:t>
      </w:r>
    </w:p>
    <w:p>
      <w:pPr>
        <w:spacing w:line="360" w:lineRule="auto"/>
        <w:ind w:firstLine="482"/>
        <w:jc w:val="left"/>
        <w:rPr>
          <w:rFonts w:ascii="宋体" w:hAnsi="宋体" w:eastAsia="宋体" w:cs="宋体"/>
          <w:bCs/>
          <w:sz w:val="24"/>
          <w:u w:val="single"/>
        </w:rPr>
      </w:pPr>
      <w:r>
        <w:rPr>
          <w:rFonts w:hint="eastAsia" w:ascii="宋体" w:hAnsi="宋体" w:eastAsia="宋体" w:cs="宋体"/>
          <w:bCs/>
          <w:sz w:val="24"/>
          <w:u w:val="single"/>
        </w:rPr>
        <w:t>（1）承包人须对本合同范围内所有施工范围和施工人员负全部安全施工责任。承包人应严格按《建设工程安全生产管理条例》等法律、工程建设安全生产地有关管理规定，采取安全措施组织施工。若发生安全事故，一切责任由承包方承担，罚没全部安全文明履约保证金，并视情节严重向承包方收取1万-5万违约金。</w:t>
      </w:r>
    </w:p>
    <w:p>
      <w:pPr>
        <w:spacing w:line="360" w:lineRule="auto"/>
        <w:ind w:firstLine="361"/>
        <w:jc w:val="left"/>
        <w:rPr>
          <w:rFonts w:ascii="宋体" w:hAnsi="宋体" w:eastAsia="宋体" w:cs="宋体"/>
          <w:bCs/>
          <w:sz w:val="24"/>
        </w:rPr>
      </w:pPr>
      <w:r>
        <w:rPr>
          <w:rFonts w:hint="eastAsia" w:ascii="宋体" w:hAnsi="宋体" w:eastAsia="宋体" w:cs="宋体"/>
          <w:bCs/>
          <w:sz w:val="24"/>
          <w:u w:val="single"/>
        </w:rPr>
        <w:t>（2）承包人对施工现场安全生产负总责，现场必须按要求配备安全员，安全员及特种作业人员应持证上岗。</w:t>
      </w:r>
    </w:p>
    <w:p>
      <w:pPr>
        <w:spacing w:line="360" w:lineRule="auto"/>
        <w:ind w:firstLine="361"/>
        <w:jc w:val="left"/>
        <w:rPr>
          <w:rFonts w:ascii="宋体" w:hAnsi="宋体" w:eastAsia="宋体" w:cs="宋体"/>
          <w:bCs/>
          <w:sz w:val="24"/>
          <w:u w:val="single"/>
        </w:rPr>
      </w:pPr>
      <w:r>
        <w:rPr>
          <w:rFonts w:hint="eastAsia" w:ascii="宋体" w:hAnsi="宋体" w:eastAsia="宋体" w:cs="宋体"/>
          <w:bCs/>
          <w:sz w:val="24"/>
          <w:u w:val="single"/>
        </w:rPr>
        <w:t>（3）工程施工前和施工中，承包人项目经理或技术负责人应当对有关安全施工技术进行交底；承包人必须编制安全施工措施和施工现场临时用电、施工现场周边及主要通道的安全防护措施及其它有关法规要求的专项施工方案，专项施工方案必须经本单位技术负责人批准后，报发包人代表和现场监理批准后实施。</w:t>
      </w:r>
    </w:p>
    <w:p>
      <w:pPr>
        <w:spacing w:line="360" w:lineRule="auto"/>
        <w:ind w:firstLine="361"/>
        <w:jc w:val="left"/>
        <w:rPr>
          <w:rFonts w:ascii="宋体" w:hAnsi="宋体" w:eastAsia="宋体" w:cs="宋体"/>
          <w:bCs/>
          <w:sz w:val="24"/>
          <w:u w:val="single"/>
        </w:rPr>
      </w:pPr>
      <w:r>
        <w:rPr>
          <w:rFonts w:hint="eastAsia" w:ascii="宋体" w:hAnsi="宋体" w:eastAsia="宋体" w:cs="宋体"/>
          <w:bCs/>
          <w:sz w:val="24"/>
          <w:u w:val="single"/>
        </w:rPr>
        <w:t>工程施工前，承包人应根据法律、法规、规范、标准等要求，制定安全施工标准及要求，负责向施工作业班组、作业人员作出详细的说明，并由双方签字确认。</w:t>
      </w:r>
    </w:p>
    <w:p>
      <w:pPr>
        <w:spacing w:line="360" w:lineRule="auto"/>
        <w:ind w:firstLine="361"/>
        <w:jc w:val="left"/>
        <w:rPr>
          <w:rFonts w:ascii="宋体" w:hAnsi="宋体" w:eastAsia="宋体" w:cs="宋体"/>
          <w:bCs/>
          <w:sz w:val="24"/>
          <w:u w:val="single"/>
        </w:rPr>
      </w:pPr>
      <w:r>
        <w:rPr>
          <w:rFonts w:hint="eastAsia" w:ascii="宋体" w:hAnsi="宋体" w:eastAsia="宋体" w:cs="宋体"/>
          <w:bCs/>
          <w:sz w:val="24"/>
          <w:u w:val="single"/>
        </w:rPr>
        <w:t>工程施工前，承包人使用的安全防护用具、机械设备、施工机具及配件，应当具有生产（制造）许可证、产品合格证，并在进入施工现场前进行查验，经监理工程师签字确认后方可使用。</w:t>
      </w:r>
    </w:p>
    <w:p>
      <w:pPr>
        <w:spacing w:line="360" w:lineRule="auto"/>
        <w:ind w:firstLine="361"/>
        <w:jc w:val="left"/>
        <w:rPr>
          <w:rFonts w:ascii="宋体" w:hAnsi="宋体" w:eastAsia="宋体" w:cs="宋体"/>
          <w:bCs/>
          <w:sz w:val="24"/>
          <w:u w:val="single"/>
        </w:rPr>
      </w:pPr>
      <w:r>
        <w:rPr>
          <w:rFonts w:hint="eastAsia" w:ascii="宋体" w:hAnsi="宋体" w:eastAsia="宋体" w:cs="宋体"/>
          <w:bCs/>
          <w:sz w:val="24"/>
          <w:u w:val="single"/>
        </w:rPr>
        <w:t>特种作业人员，必须按照国家有关规定经过专门的安全作业培训，并取得特种作业操作资格证书后，方可上岗作业。</w:t>
      </w:r>
    </w:p>
    <w:p>
      <w:pPr>
        <w:spacing w:line="360" w:lineRule="auto"/>
        <w:ind w:firstLine="361"/>
        <w:jc w:val="left"/>
        <w:rPr>
          <w:rFonts w:ascii="宋体" w:hAnsi="宋体" w:eastAsia="宋体" w:cs="宋体"/>
          <w:bCs/>
          <w:sz w:val="24"/>
          <w:u w:val="single"/>
        </w:rPr>
      </w:pPr>
      <w:r>
        <w:rPr>
          <w:rFonts w:hint="eastAsia" w:ascii="宋体" w:hAnsi="宋体" w:eastAsia="宋体" w:cs="宋体"/>
          <w:bCs/>
          <w:sz w:val="24"/>
          <w:u w:val="single"/>
        </w:rPr>
        <w:t>（4）承包人应严格按《建设工程安全生产管理条例》等法律、法规采取安全措施、组织施工，如发生事故，所造成的一切责任与后果均由承包人承担。</w:t>
      </w:r>
    </w:p>
    <w:p>
      <w:pPr>
        <w:spacing w:line="360" w:lineRule="auto"/>
        <w:ind w:firstLine="361"/>
        <w:jc w:val="left"/>
        <w:rPr>
          <w:rFonts w:ascii="宋体" w:hAnsi="宋体" w:eastAsia="宋体" w:cs="宋体"/>
          <w:bCs/>
          <w:sz w:val="24"/>
          <w:u w:val="single"/>
        </w:rPr>
      </w:pPr>
      <w:r>
        <w:rPr>
          <w:rFonts w:hint="eastAsia" w:ascii="宋体" w:hAnsi="宋体" w:eastAsia="宋体" w:cs="宋体"/>
          <w:bCs/>
          <w:sz w:val="24"/>
          <w:u w:val="single"/>
        </w:rPr>
        <w:t>（5）未能达到上述要求，发包人有权扣除承包人安全文明施工履约保证金的50%。</w:t>
      </w:r>
    </w:p>
    <w:p>
      <w:pPr>
        <w:spacing w:line="360" w:lineRule="auto"/>
        <w:ind w:firstLine="361"/>
        <w:jc w:val="left"/>
        <w:rPr>
          <w:rFonts w:ascii="宋体" w:hAnsi="宋体" w:eastAsia="宋体" w:cs="宋体"/>
          <w:bCs/>
          <w:sz w:val="24"/>
          <w:u w:val="single"/>
        </w:rPr>
      </w:pPr>
      <w:r>
        <w:rPr>
          <w:rFonts w:hint="eastAsia" w:ascii="宋体" w:hAnsi="宋体" w:eastAsia="宋体" w:cs="宋体"/>
          <w:bCs/>
          <w:sz w:val="24"/>
          <w:u w:val="single"/>
        </w:rPr>
        <w:t>（6）建立安全制度、安全检查制度、安全教育制度、工地班前活动制度、文明施工检查制度。满足江苏省、南通市等安监部门安全文明生产的要求，做好安全技术教育及交底，落实所有安全技术措施和人身防护用品。</w:t>
      </w:r>
    </w:p>
    <w:p>
      <w:pPr>
        <w:spacing w:line="360" w:lineRule="auto"/>
        <w:ind w:firstLine="361"/>
        <w:jc w:val="left"/>
        <w:rPr>
          <w:rFonts w:ascii="宋体" w:hAnsi="宋体" w:eastAsia="宋体" w:cs="宋体"/>
          <w:bCs/>
          <w:color w:val="000000"/>
          <w:sz w:val="24"/>
          <w:u w:val="single"/>
        </w:rPr>
      </w:pPr>
      <w:r>
        <w:rPr>
          <w:rFonts w:hint="eastAsia" w:ascii="宋体" w:hAnsi="宋体" w:eastAsia="宋体" w:cs="宋体"/>
          <w:bCs/>
          <w:sz w:val="24"/>
          <w:u w:val="single"/>
        </w:rPr>
        <w:t>（7）凡在施工期间，由于承包人原因造成的事故，除根据事故的严重程度或等级扣除20%的履约保证金金额外，还需承担全部责任及由此引起的一切费用，发包人不承担任何责任。</w:t>
      </w:r>
    </w:p>
    <w:p>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rPr>
        <w:t>6.1.4 关于治安保卫的特别约定：</w:t>
      </w:r>
      <w:r>
        <w:rPr>
          <w:rFonts w:hint="eastAsia" w:ascii="宋体" w:hAnsi="宋体" w:eastAsia="宋体" w:cs="宋体"/>
          <w:color w:val="000000"/>
          <w:sz w:val="24"/>
          <w:u w:val="single"/>
        </w:rPr>
        <w:t>由承包人负责建立施工现场的治安联防组，落实并实施施工场地的治安保卫工作，并对此负全责。发包人可不定期对其治安保卫工作进行监督检查。施工期间承包人按发包人要求做好成品保护工作；未竣工或已竣工工程未交付之前，由承包单位负责已完成工程的保护工作，所需费用含在报价内。对需要保护的产品和材料须保护期内发生损坏由承包人无条件、自费、限期予以修补。竣工合格交付后由发包人负责保护，如发包人有特殊要求的可另行补充协议加以约定。</w:t>
      </w:r>
    </w:p>
    <w:p>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rPr>
        <w:t>关于编制施工场地治安管理计划的约定：</w:t>
      </w:r>
      <w:r>
        <w:rPr>
          <w:rFonts w:hint="eastAsia" w:ascii="宋体" w:hAnsi="宋体" w:eastAsia="宋体" w:cs="宋体"/>
          <w:color w:val="000000"/>
          <w:sz w:val="24"/>
          <w:u w:val="single"/>
        </w:rPr>
        <w:t>由承包人具体负责编制施工场地治安管理计划，制定应对突发治安事件的紧急预案，在开工前提供，并应得到发包人和监理方的认可。</w:t>
      </w:r>
    </w:p>
    <w:p>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u w:val="single"/>
        </w:rPr>
        <w:t>前述发包人对承包人治安计划的认可及对其施工现场治安保卫工作的监督，不得理解为对本合同约定的变更，也不得减轻或免除承包人的任何责任和义务</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6.1.5 文明施工</w:t>
      </w:r>
    </w:p>
    <w:p>
      <w:pPr>
        <w:spacing w:line="360" w:lineRule="auto"/>
        <w:ind w:firstLine="360"/>
        <w:rPr>
          <w:rFonts w:ascii="宋体" w:hAnsi="宋体" w:eastAsia="宋体" w:cs="宋体"/>
          <w:color w:val="000000"/>
          <w:sz w:val="24"/>
        </w:rPr>
      </w:pPr>
      <w:r>
        <w:rPr>
          <w:rFonts w:hint="eastAsia" w:ascii="宋体" w:hAnsi="宋体" w:eastAsia="宋体" w:cs="宋体"/>
          <w:color w:val="000000"/>
          <w:sz w:val="24"/>
        </w:rPr>
        <w:t>合同当事人对文明施工的要求：</w:t>
      </w:r>
      <w:r>
        <w:rPr>
          <w:rFonts w:hint="eastAsia" w:ascii="宋体" w:hAnsi="宋体" w:eastAsia="宋体" w:cs="宋体"/>
          <w:color w:val="000000"/>
          <w:sz w:val="24"/>
          <w:u w:val="single"/>
        </w:rPr>
        <w:t>承包人必须做好场地清理及相关工作，施工现场要求保证施工场地清洁；施工现场的材料、设备堆放要整齐，机械停放有序，做到工完料清；遵守环境卫生管理的有关规定，符合清洁卫生要求，承担因自身原因违反有关规定造成的损失和罚款；定期地将所有建筑垃圾从施工场地清除，并运出场外；交工前，将所有剩余的建筑材料运走或运至指定地点堆放，将所有施工机械和设备从施工场地运走。上述费用包含在合同价中。未能达到上述要求发包人有权部分或全部扣除承包人安全文明履约保证金。若承包人现场施工作业面、办公区、生活区内清洁卫生满足不了文明施工要求，发包人有权安排其它单位或个人打扫，按具体发生的费用2倍及以上从进度款中扣除。承包人必须服从发包人现场的统一管理和协调，做到文明施工。</w:t>
      </w:r>
    </w:p>
    <w:p>
      <w:pPr>
        <w:spacing w:line="360" w:lineRule="auto"/>
        <w:ind w:firstLine="360"/>
        <w:rPr>
          <w:rFonts w:ascii="宋体" w:hAnsi="宋体" w:eastAsia="宋体" w:cs="宋体"/>
          <w:color w:val="000000"/>
          <w:sz w:val="24"/>
        </w:rPr>
      </w:pPr>
      <w:r>
        <w:rPr>
          <w:rFonts w:hint="eastAsia" w:ascii="宋体" w:hAnsi="宋体" w:eastAsia="宋体" w:cs="宋体"/>
          <w:color w:val="000000"/>
          <w:sz w:val="24"/>
        </w:rPr>
        <w:t>6.1.6 关于安全文明施工费支付比例和支付期限的约定：</w:t>
      </w:r>
      <w:r>
        <w:rPr>
          <w:rFonts w:hint="eastAsia" w:ascii="宋体" w:hAnsi="宋体" w:eastAsia="宋体" w:cs="宋体"/>
          <w:color w:val="000000"/>
          <w:sz w:val="24"/>
          <w:u w:val="single"/>
        </w:rPr>
        <w:t xml:space="preserve"> 含在合同工程款中</w:t>
      </w:r>
      <w:r>
        <w:rPr>
          <w:rFonts w:hint="eastAsia" w:ascii="宋体" w:hAnsi="宋体" w:eastAsia="宋体" w:cs="宋体"/>
          <w:color w:val="000000"/>
          <w:sz w:val="24"/>
        </w:rPr>
        <w:t>。</w:t>
      </w:r>
    </w:p>
    <w:p>
      <w:pPr>
        <w:spacing w:line="360" w:lineRule="auto"/>
        <w:ind w:firstLine="360"/>
        <w:rPr>
          <w:rFonts w:ascii="宋体" w:hAnsi="宋体" w:eastAsia="宋体" w:cs="宋体"/>
          <w:bCs/>
          <w:color w:val="000000"/>
          <w:sz w:val="24"/>
        </w:rPr>
      </w:pPr>
      <w:r>
        <w:rPr>
          <w:rFonts w:hint="eastAsia" w:ascii="宋体" w:hAnsi="宋体" w:eastAsia="宋体" w:cs="宋体"/>
          <w:bCs/>
          <w:color w:val="000000"/>
          <w:sz w:val="24"/>
        </w:rPr>
        <w:t>6.1.9 安全生产责任</w:t>
      </w:r>
    </w:p>
    <w:p>
      <w:pPr>
        <w:spacing w:line="360" w:lineRule="auto"/>
        <w:ind w:firstLine="480"/>
        <w:jc w:val="left"/>
        <w:rPr>
          <w:rFonts w:ascii="宋体" w:hAnsi="宋体" w:eastAsia="宋体" w:cs="宋体"/>
          <w:color w:val="000000"/>
          <w:sz w:val="24"/>
          <w:u w:val="single"/>
        </w:rPr>
      </w:pPr>
      <w:r>
        <w:rPr>
          <w:rFonts w:hint="eastAsia" w:ascii="宋体" w:hAnsi="宋体" w:eastAsia="宋体" w:cs="宋体"/>
          <w:color w:val="000000"/>
          <w:sz w:val="24"/>
          <w:u w:val="single"/>
        </w:rPr>
        <w:t>承包人应严格按《建设工程安全生产管理条例》等法律、法规采取安全措施、组织施工，承包人须对本合同范围内所有施工范围和施工人员负全部安全施工责任。承包人应严格按工程建设安全生产地有关管理规定，采取安全措施组织施工。若发生安全事故，一切责任由承包方承担。</w:t>
      </w:r>
    </w:p>
    <w:p>
      <w:pPr>
        <w:spacing w:line="360" w:lineRule="auto"/>
        <w:ind w:firstLine="480"/>
        <w:jc w:val="left"/>
        <w:rPr>
          <w:rFonts w:ascii="宋体" w:hAnsi="宋体" w:eastAsia="宋体" w:cs="宋体"/>
          <w:color w:val="000000"/>
          <w:sz w:val="24"/>
          <w:u w:val="single"/>
        </w:rPr>
      </w:pPr>
      <w:r>
        <w:rPr>
          <w:rFonts w:hint="eastAsia" w:ascii="宋体" w:hAnsi="宋体" w:eastAsia="宋体" w:cs="宋体"/>
          <w:color w:val="000000"/>
          <w:sz w:val="24"/>
          <w:u w:val="single"/>
        </w:rPr>
        <w:t>承包人对因工程施工可能造成损害的毗邻建筑物、构筑物和地下管线等，应当采取专项防护措施。承包人应当遵守有关环境保护法律、法规的规定，在施工现场采取措施，防止或减少粉尘、废气、废水、固体废物、噪声、振动和施工照明对人和环境的危害和污染。若因承包人原因产生不良后果的，由承包人承担一切责任。</w:t>
      </w:r>
    </w:p>
    <w:p>
      <w:pPr>
        <w:pStyle w:val="176"/>
        <w:keepNext w:val="0"/>
        <w:keepLines w:val="0"/>
        <w:spacing w:before="0" w:after="0" w:line="360" w:lineRule="auto"/>
        <w:ind w:firstLine="480"/>
        <w:jc w:val="both"/>
        <w:rPr>
          <w:rFonts w:ascii="宋体" w:hAnsi="宋体" w:cs="宋体"/>
          <w:b w:val="0"/>
          <w:bCs w:val="0"/>
          <w:sz w:val="24"/>
          <w:szCs w:val="24"/>
        </w:rPr>
      </w:pPr>
      <w:r>
        <w:rPr>
          <w:rFonts w:hint="eastAsia" w:ascii="宋体" w:hAnsi="宋体" w:cs="宋体"/>
          <w:b w:val="0"/>
          <w:bCs w:val="0"/>
          <w:color w:val="000000"/>
          <w:sz w:val="24"/>
          <w:szCs w:val="24"/>
          <w:u w:val="single"/>
        </w:rPr>
        <w:t>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p>
    <w:bookmarkEnd w:id="128"/>
    <w:bookmarkEnd w:id="129"/>
    <w:bookmarkEnd w:id="130"/>
    <w:bookmarkEnd w:id="131"/>
    <w:bookmarkEnd w:id="132"/>
    <w:bookmarkEnd w:id="133"/>
    <w:bookmarkEnd w:id="134"/>
    <w:p>
      <w:pPr>
        <w:spacing w:line="360" w:lineRule="auto"/>
        <w:ind w:firstLine="482"/>
        <w:rPr>
          <w:rFonts w:ascii="宋体" w:hAnsi="宋体" w:eastAsia="宋体" w:cs="宋体"/>
          <w:b/>
          <w:color w:val="000000"/>
          <w:sz w:val="24"/>
        </w:rPr>
      </w:pPr>
      <w:bookmarkStart w:id="135" w:name="_Toc427307553"/>
      <w:r>
        <w:rPr>
          <w:rFonts w:hint="eastAsia" w:ascii="宋体" w:hAnsi="宋体" w:eastAsia="宋体" w:cs="宋体"/>
          <w:b/>
          <w:color w:val="000000"/>
          <w:sz w:val="24"/>
        </w:rPr>
        <w:t>7. 工期和进度</w:t>
      </w:r>
      <w:bookmarkEnd w:id="135"/>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7.1 施工组织设计</w:t>
      </w:r>
    </w:p>
    <w:p>
      <w:pPr>
        <w:spacing w:line="360" w:lineRule="auto"/>
        <w:ind w:firstLine="480"/>
        <w:rPr>
          <w:rFonts w:hint="eastAsia" w:ascii="宋体" w:hAnsi="宋体" w:eastAsia="宋体" w:cs="宋体"/>
          <w:color w:val="000000"/>
          <w:sz w:val="24"/>
          <w:u w:val="single"/>
        </w:rPr>
      </w:pPr>
      <w:r>
        <w:rPr>
          <w:rFonts w:hint="eastAsia" w:ascii="宋体" w:hAnsi="宋体" w:eastAsia="宋体" w:cs="宋体"/>
          <w:color w:val="000000"/>
          <w:sz w:val="24"/>
        </w:rPr>
        <w:t>7.1.1 合同当事人约定的施工组织设计应包括的其他内容：</w:t>
      </w:r>
      <w:r>
        <w:rPr>
          <w:rFonts w:hint="eastAsia" w:ascii="宋体" w:hAnsi="宋体" w:eastAsia="宋体" w:cs="宋体"/>
          <w:color w:val="000000"/>
          <w:sz w:val="24"/>
          <w:u w:val="single"/>
        </w:rPr>
        <w:t>承包人在开工前必须提交详细的施工组织设计，报发包人及总监审批，施工组织设计经发包人及监理认可后方可开工</w:t>
      </w:r>
      <w:r>
        <w:rPr>
          <w:rFonts w:hint="eastAsia" w:ascii="宋体" w:hAnsi="宋体" w:eastAsia="宋体" w:cs="宋体"/>
          <w:color w:val="000000"/>
          <w:sz w:val="24"/>
          <w:u w:val="single"/>
          <w:lang w:eastAsia="zh-CN"/>
        </w:rPr>
        <w:t>。</w:t>
      </w:r>
      <w:r>
        <w:rPr>
          <w:rFonts w:hint="eastAsia" w:ascii="宋体" w:hAnsi="宋体" w:eastAsia="宋体" w:cs="宋体"/>
          <w:color w:val="000000"/>
          <w:sz w:val="24"/>
          <w:u w:val="single"/>
        </w:rPr>
        <w:t>施工组织设计将作为工程款支付的参考依据之一。</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7.1.2 施工组织设计的提交和修改</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承包人提交详细施工组织设计的期限的约定：</w:t>
      </w:r>
      <w:r>
        <w:rPr>
          <w:rFonts w:hint="eastAsia" w:ascii="宋体" w:hAnsi="宋体" w:eastAsia="宋体" w:cs="宋体"/>
          <w:color w:val="000000"/>
          <w:sz w:val="24"/>
          <w:u w:val="single"/>
        </w:rPr>
        <w:t>开工通知载明的开工日期前3天提交，逾期未提交，承包人按每延期1天向发包人支付违约金1万元</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rPr>
        <w:t>发包人委托的监理人在收到详细的施工组织设计后确认或提出修改意见的期限：</w:t>
      </w:r>
      <w:r>
        <w:rPr>
          <w:rFonts w:hint="eastAsia" w:ascii="宋体" w:hAnsi="宋体" w:eastAsia="宋体" w:cs="宋体"/>
          <w:color w:val="000000"/>
          <w:sz w:val="24"/>
          <w:u w:val="single"/>
        </w:rPr>
        <w:t>收到上述完整的、符合要求的文件后3个工作日内予以确认或提出修改意见，逾期视为已确认。</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7.2 施工进度计划</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7.2.2 施工进度计划的修订</w:t>
      </w:r>
    </w:p>
    <w:p>
      <w:pPr>
        <w:spacing w:line="360" w:lineRule="auto"/>
        <w:ind w:firstLine="360"/>
        <w:rPr>
          <w:rFonts w:ascii="宋体" w:hAnsi="宋体" w:eastAsia="宋体" w:cs="宋体"/>
          <w:color w:val="000000"/>
          <w:sz w:val="24"/>
          <w:u w:val="single"/>
        </w:rPr>
      </w:pPr>
      <w:r>
        <w:rPr>
          <w:rFonts w:hint="eastAsia" w:ascii="宋体" w:hAnsi="宋体" w:eastAsia="宋体" w:cs="宋体"/>
          <w:color w:val="000000"/>
          <w:sz w:val="24"/>
        </w:rPr>
        <w:t>发包人委托的监理人在收到修订的施工进度计划后确认或提出修改意见的期限：</w:t>
      </w:r>
      <w:r>
        <w:rPr>
          <w:rFonts w:hint="eastAsia" w:ascii="宋体" w:hAnsi="宋体" w:eastAsia="宋体" w:cs="宋体"/>
          <w:color w:val="000000"/>
          <w:sz w:val="24"/>
          <w:u w:val="single"/>
        </w:rPr>
        <w:t>收到施工组织设计（施工方案）和进度计划后3日内予以确认或提出修改意见，逾期视为已确认。</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7.3 开工</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7.3.1 开工准备</w:t>
      </w:r>
    </w:p>
    <w:p>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rPr>
        <w:t>关于承包人提交工程开工报审表的期限：</w:t>
      </w:r>
      <w:r>
        <w:rPr>
          <w:rFonts w:hint="eastAsia" w:ascii="宋体" w:hAnsi="宋体" w:eastAsia="宋体" w:cs="宋体"/>
          <w:color w:val="000000"/>
          <w:sz w:val="24"/>
          <w:u w:val="single"/>
        </w:rPr>
        <w:t xml:space="preserve"> 合同签订后3天内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关于发包人应完成的其他开工准备工作及期限：</w:t>
      </w:r>
      <w:r>
        <w:rPr>
          <w:rFonts w:hint="eastAsia" w:ascii="宋体" w:hAnsi="宋体" w:eastAsia="宋体" w:cs="宋体"/>
          <w:color w:val="000000"/>
          <w:sz w:val="24"/>
          <w:u w:val="single"/>
        </w:rPr>
        <w:t>组织图纸会审和管线交底</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rPr>
        <w:t>关于承包人应完成的其他开工准备工作及期限：</w:t>
      </w:r>
      <w:r>
        <w:rPr>
          <w:rFonts w:hint="eastAsia" w:ascii="宋体" w:hAnsi="宋体" w:eastAsia="宋体" w:cs="宋体"/>
          <w:color w:val="000000"/>
          <w:sz w:val="24"/>
          <w:u w:val="single"/>
        </w:rPr>
        <w:t>遵守政府有关主管部门对施工场地交通、施工噪音、环境保护和安全生产（包含但不限于）等的管理规定，按规定办理有关手续，并以书面形式通知发包人。</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7.3.2开工通知</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因发包人原因造成承包人未能在计划开工日期之日起</w:t>
      </w:r>
      <w:r>
        <w:rPr>
          <w:rFonts w:hint="eastAsia" w:ascii="宋体" w:hAnsi="宋体" w:eastAsia="宋体" w:cs="宋体"/>
          <w:bCs/>
          <w:color w:val="000000"/>
          <w:sz w:val="24"/>
          <w:u w:val="single"/>
        </w:rPr>
        <w:t>另行协商</w:t>
      </w:r>
      <w:r>
        <w:rPr>
          <w:rFonts w:hint="eastAsia" w:ascii="宋体" w:hAnsi="宋体" w:eastAsia="宋体" w:cs="宋体"/>
          <w:color w:val="000000"/>
          <w:sz w:val="24"/>
        </w:rPr>
        <w:t>天内发出开工通知的，承包人有权提出价格调整要求，或者解除合同。</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7.4 测量放线</w:t>
      </w:r>
    </w:p>
    <w:p>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rPr>
        <w:t>7.4.1发包人通过监理人向承包人提供测量基准点、基准线和水准点及其书面资料的期限</w:t>
      </w:r>
      <w:r>
        <w:rPr>
          <w:rFonts w:hint="eastAsia" w:ascii="宋体" w:hAnsi="宋体" w:eastAsia="宋体" w:cs="宋体"/>
          <w:color w:val="000000"/>
          <w:sz w:val="24"/>
          <w:u w:val="single"/>
        </w:rPr>
        <w:t>以书面形式交给承包人，并于开工前进行现场交验</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7.5 工期延误</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7.5.1 因发包人原因导致工期延误</w:t>
      </w:r>
    </w:p>
    <w:p>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u w:val="single"/>
        </w:rPr>
        <w:t>A.因发包人未在开工前提供施工场地，提供图纸；</w:t>
      </w:r>
    </w:p>
    <w:p>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u w:val="single"/>
        </w:rPr>
        <w:t>B.因发包人原因造成工程延期开工、停建、缓建、暂停施工（不含勒令停工）；</w:t>
      </w:r>
    </w:p>
    <w:p>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u w:val="single"/>
        </w:rPr>
        <w:t>C.因发包人原因提出的单次设计变更导致工程量增加超过合同总价的8%以上的；</w:t>
      </w:r>
    </w:p>
    <w:p>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u w:val="single"/>
        </w:rPr>
        <w:t>D.由市级以上有关部门正式发布和认定的自然灾害。</w:t>
      </w:r>
    </w:p>
    <w:p>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u w:val="single"/>
        </w:rPr>
        <w:t>上述情况发生后3天内，承包人需就延误的内容对工程进度造成的影响，向发包人提交书面报告，办理延期手续（须得到甲方代表签字的书面认可），经发包人批准后方可顺延工期，否则工期不予顺延。</w:t>
      </w:r>
    </w:p>
    <w:p>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u w:val="single"/>
        </w:rPr>
        <w:t>因发包人原因导致工期延误，不论工期是否顺延，承包人不得向发包人主张相应的误工、窝工等费用赔偿。</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7.5.2 因承包人原因导致工期延误</w:t>
      </w:r>
    </w:p>
    <w:p>
      <w:pPr>
        <w:spacing w:line="360" w:lineRule="auto"/>
        <w:ind w:firstLine="480"/>
        <w:jc w:val="left"/>
        <w:rPr>
          <w:rFonts w:ascii="宋体" w:hAnsi="宋体" w:eastAsia="宋体" w:cs="宋体"/>
          <w:sz w:val="24"/>
        </w:rPr>
      </w:pPr>
      <w:r>
        <w:rPr>
          <w:rFonts w:hint="eastAsia" w:ascii="宋体" w:hAnsi="宋体" w:eastAsia="宋体" w:cs="宋体"/>
          <w:sz w:val="24"/>
        </w:rPr>
        <w:t>因承包人原因造成工期延误，逾期竣工违约金的计算方法为：</w:t>
      </w:r>
    </w:p>
    <w:p>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u w:val="single"/>
        </w:rPr>
        <w:t>因承包人原因延误工期，在规定的工期或阶段工期前未能完成，工期每推迟一天，支付给发包人违约金2000元/天，超过30日历天，则扣除工期履约保证金，并以工程结算价为基数每天千分之三向发包人缴纳违约金，超过30日历天，发包人有权要求承包人清退出场，所完成的合格工程量按60%计算，其他按通用条款中约定内容执行。</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7.6 不利物质条件</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不利物质条件的其他情形和有关约定</w:t>
      </w:r>
      <w:r>
        <w:rPr>
          <w:rFonts w:hint="eastAsia" w:ascii="宋体" w:hAnsi="宋体" w:eastAsia="宋体" w:cs="宋体"/>
          <w:color w:val="000000"/>
          <w:sz w:val="24"/>
          <w:u w:val="single"/>
        </w:rPr>
        <w:t>：双方在确定竣工日期、施工工期及各控制点工期时，已充分考虑可能出现的各种形式的雨雪、冰雹、台风、高温天气、低温天气、停水、停电、节假日、扰民和民扰、市政影响等不利因素及发包人分包工程的影响，因此施工过程中除本合同7.5.1规定的情况外，不管发生任何情况，均不顺延工期。为体现承包人的合作诚意，承包人同意因发包人原因的工期顺延，承包人自愿放弃索赔的权利。</w:t>
      </w:r>
    </w:p>
    <w:p>
      <w:pPr>
        <w:numPr>
          <w:ilvl w:val="0"/>
          <w:numId w:val="4"/>
        </w:numPr>
        <w:spacing w:line="360" w:lineRule="auto"/>
        <w:ind w:firstLine="482"/>
        <w:rPr>
          <w:rFonts w:ascii="宋体" w:hAnsi="宋体" w:eastAsia="宋体" w:cs="宋体"/>
          <w:sz w:val="24"/>
        </w:rPr>
      </w:pPr>
      <w:bookmarkStart w:id="136" w:name="_Toc427307554"/>
      <w:r>
        <w:rPr>
          <w:rFonts w:hint="eastAsia" w:ascii="宋体" w:hAnsi="宋体" w:eastAsia="宋体" w:cs="宋体"/>
          <w:b/>
          <w:color w:val="000000"/>
          <w:sz w:val="24"/>
        </w:rPr>
        <w:t>材料与设备</w:t>
      </w:r>
      <w:bookmarkEnd w:id="136"/>
    </w:p>
    <w:bookmarkEnd w:id="117"/>
    <w:bookmarkEnd w:id="118"/>
    <w:bookmarkEnd w:id="119"/>
    <w:bookmarkEnd w:id="120"/>
    <w:bookmarkEnd w:id="121"/>
    <w:bookmarkEnd w:id="122"/>
    <w:bookmarkEnd w:id="123"/>
    <w:bookmarkEnd w:id="124"/>
    <w:bookmarkEnd w:id="125"/>
    <w:bookmarkEnd w:id="126"/>
    <w:p>
      <w:pPr>
        <w:spacing w:line="360" w:lineRule="auto"/>
        <w:ind w:firstLine="480"/>
        <w:jc w:val="left"/>
        <w:rPr>
          <w:rFonts w:ascii="宋体" w:hAnsi="宋体" w:eastAsia="宋体" w:cs="宋体"/>
          <w:color w:val="000000"/>
          <w:sz w:val="24"/>
          <w:u w:val="single"/>
        </w:rPr>
      </w:pPr>
      <w:r>
        <w:rPr>
          <w:rFonts w:hint="eastAsia" w:ascii="宋体" w:hAnsi="宋体" w:eastAsia="宋体" w:cs="宋体"/>
          <w:sz w:val="24"/>
        </w:rPr>
        <w:t>8.1</w:t>
      </w:r>
      <w:r>
        <w:rPr>
          <w:rFonts w:hint="eastAsia" w:ascii="宋体" w:hAnsi="宋体" w:eastAsia="宋体" w:cs="宋体"/>
          <w:color w:val="000000"/>
          <w:sz w:val="24"/>
        </w:rPr>
        <w:t xml:space="preserve"> 发包人供应材料与工程设备：</w:t>
      </w:r>
      <w:r>
        <w:rPr>
          <w:rFonts w:hint="eastAsia" w:ascii="宋体" w:hAnsi="宋体" w:eastAsia="宋体" w:cs="宋体"/>
          <w:color w:val="000000"/>
          <w:sz w:val="24"/>
          <w:u w:val="single"/>
        </w:rPr>
        <w:t>无。如有时，承包人应编制材料供应计划。合同生效后一般材料承包人应提前15天向发包人按实提交所需材料品种、数量、型号、规格、质量等级，如有误差造成的损失由承包人承担。</w:t>
      </w:r>
    </w:p>
    <w:p>
      <w:pPr>
        <w:spacing w:line="360" w:lineRule="auto"/>
        <w:ind w:firstLine="480"/>
        <w:rPr>
          <w:rFonts w:ascii="宋体" w:hAnsi="宋体" w:eastAsia="宋体" w:cs="宋体"/>
          <w:sz w:val="24"/>
        </w:rPr>
      </w:pPr>
      <w:r>
        <w:rPr>
          <w:rFonts w:hint="eastAsia" w:ascii="宋体" w:hAnsi="宋体" w:eastAsia="宋体" w:cs="宋体"/>
          <w:color w:val="000000"/>
          <w:sz w:val="24"/>
        </w:rPr>
        <w:t>发包人供应材料设备的结算方法：</w:t>
      </w:r>
      <w:r>
        <w:rPr>
          <w:rFonts w:hint="eastAsia" w:ascii="宋体" w:hAnsi="宋体" w:eastAsia="宋体" w:cs="宋体"/>
          <w:color w:val="000000"/>
          <w:sz w:val="24"/>
          <w:u w:val="single"/>
        </w:rPr>
        <w:t>无。如有时，按结算审计的甲供材料数量乘以招标时规定的暂定价扣除工程款，承包人超领部分，按发包人采购最高价结算，发包人在竣工决算时扣回；承包人领用不足部分，按发包人采购综合平均价结算，发包人在竣工决算时考虑对承包人予以一定增补。</w:t>
      </w:r>
    </w:p>
    <w:p>
      <w:pPr>
        <w:spacing w:line="360" w:lineRule="auto"/>
        <w:ind w:firstLine="480"/>
        <w:rPr>
          <w:rFonts w:ascii="宋体" w:hAnsi="宋体" w:eastAsia="宋体" w:cs="宋体"/>
          <w:sz w:val="24"/>
        </w:rPr>
      </w:pPr>
      <w:r>
        <w:rPr>
          <w:rFonts w:hint="eastAsia" w:ascii="宋体" w:hAnsi="宋体" w:eastAsia="宋体" w:cs="宋体"/>
          <w:sz w:val="24"/>
        </w:rPr>
        <w:t>8.2承包人采购材料与工程设备</w:t>
      </w:r>
    </w:p>
    <w:p>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u w:val="single"/>
        </w:rPr>
        <w:t>（1）承包人采购的材料：承包人须按发包人要求建立材料台账，供发包人检查，材料台账中必须注明并包含下列内容：材料名称、规格型号或等级、厂家、进场数量、出厂合格证、编号、进场日期、使用部位、施工单位验收人、检测情况、监理见证人、发包人代表等。承包人在材料使用前，应有向监理报验、提供材料台账的程序，并见证抽样送检。不合格的材料不得使用，发包人或监理抽查发现使用的材料无报验手续及材料台账（或材料台账不符合要求的）或不合格，可指令停工，要求返工剥离。所发生的费用由承包人承担，工期不予顺延。</w:t>
      </w:r>
    </w:p>
    <w:p>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u w:val="single"/>
        </w:rPr>
        <w:t>（2）承包人供应的材料和设备，必须按有关规定提供相应的出厂证明、合格证、质保书、化验检测报告等，并负责对国家（或地方）规范、强制性条文规定的材料性能到发包人指定的检测机构进行施工前或施工后的检测，同时对材料数量、规格、质量由发包人现场工程师和监理人验收合格后方可进入施工现场使用。检验试验费包含本工程所有按规定应进行建筑材料、构配件等试样的制作、封样、送检和其它为保证工程质量进行的材料检验试验工作和费用（仅限建筑材料、构配件一次复试合格的情形）。</w:t>
      </w:r>
    </w:p>
    <w:p>
      <w:pPr>
        <w:spacing w:line="360" w:lineRule="auto"/>
        <w:ind w:firstLine="480"/>
        <w:jc w:val="left"/>
        <w:rPr>
          <w:rFonts w:hint="eastAsia" w:ascii="宋体" w:hAnsi="宋体" w:eastAsia="宋体" w:cs="宋体"/>
          <w:color w:val="000000"/>
          <w:sz w:val="24"/>
          <w:u w:val="single"/>
        </w:rPr>
      </w:pPr>
      <w:r>
        <w:rPr>
          <w:rFonts w:hint="eastAsia" w:ascii="宋体" w:hAnsi="宋体" w:eastAsia="宋体" w:cs="宋体"/>
          <w:color w:val="000000"/>
          <w:sz w:val="24"/>
          <w:u w:val="single"/>
        </w:rPr>
        <w:t>（3）发包人在招标时推荐品牌和厂家的材料，承包人在实际采购前，必须由发包人和监理认质认生产厂家后方可采购。如承包人使用不低于推荐品牌等级及标准的其他品牌且须征得发包人书面同意。</w:t>
      </w:r>
    </w:p>
    <w:tbl>
      <w:tblPr>
        <w:tblStyle w:val="32"/>
        <w:tblW w:w="9666" w:type="dxa"/>
        <w:jc w:val="center"/>
        <w:tblInd w:w="-15" w:type="dxa"/>
        <w:tblLayout w:type="fixed"/>
        <w:tblCellMar>
          <w:top w:w="15" w:type="dxa"/>
          <w:left w:w="15" w:type="dxa"/>
          <w:bottom w:w="0" w:type="dxa"/>
          <w:right w:w="15" w:type="dxa"/>
        </w:tblCellMar>
      </w:tblPr>
      <w:tblGrid>
        <w:gridCol w:w="710"/>
        <w:gridCol w:w="2224"/>
        <w:gridCol w:w="3685"/>
        <w:gridCol w:w="3047"/>
      </w:tblGrid>
      <w:tr>
        <w:tblPrEx>
          <w:tblLayout w:type="fixed"/>
          <w:tblCellMar>
            <w:top w:w="15" w:type="dxa"/>
            <w:left w:w="15" w:type="dxa"/>
            <w:bottom w:w="0" w:type="dxa"/>
            <w:right w:w="15" w:type="dxa"/>
          </w:tblCellMar>
        </w:tblPrEx>
        <w:trPr>
          <w:trHeight w:val="540" w:hRule="atLeast"/>
          <w:jc w:val="center"/>
        </w:trPr>
        <w:tc>
          <w:tcPr>
            <w:tcW w:w="9666" w:type="dxa"/>
            <w:gridSpan w:val="4"/>
            <w:tcBorders>
              <w:top w:val="nil"/>
              <w:left w:val="nil"/>
              <w:bottom w:val="nil"/>
              <w:right w:val="nil"/>
            </w:tcBorders>
            <w:tcMar>
              <w:top w:w="15" w:type="dxa"/>
              <w:left w:w="15" w:type="dxa"/>
              <w:right w:w="15" w:type="dxa"/>
            </w:tcMar>
            <w:vAlign w:val="center"/>
          </w:tcPr>
          <w:p>
            <w:pPr>
              <w:widowControl/>
              <w:jc w:val="center"/>
              <w:rPr>
                <w:rFonts w:ascii="宋体" w:hAnsi="宋体" w:eastAsia="宋体" w:cs="宋体"/>
                <w:color w:val="000000"/>
                <w:sz w:val="24"/>
              </w:rPr>
            </w:pPr>
            <w:r>
              <w:rPr>
                <w:rFonts w:hint="eastAsia" w:ascii="宋体" w:hAnsi="宋体" w:eastAsia="宋体" w:cs="宋体"/>
                <w:color w:val="000000"/>
                <w:sz w:val="24"/>
                <w:lang w:bidi="ar"/>
              </w:rPr>
              <w:t>工程推荐品牌表</w:t>
            </w:r>
          </w:p>
        </w:tc>
      </w:tr>
      <w:tr>
        <w:tblPrEx>
          <w:tblLayout w:type="fixed"/>
          <w:tblCellMar>
            <w:top w:w="15" w:type="dxa"/>
            <w:left w:w="15" w:type="dxa"/>
            <w:bottom w:w="0" w:type="dxa"/>
            <w:right w:w="15" w:type="dxa"/>
          </w:tblCellMar>
        </w:tblPrEx>
        <w:trPr>
          <w:trHeight w:val="460" w:hRule="atLeast"/>
          <w:jc w:val="center"/>
        </w:trPr>
        <w:tc>
          <w:tcPr>
            <w:tcW w:w="7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rPr>
                <w:rFonts w:ascii="宋体" w:hAnsi="宋体" w:eastAsia="宋体" w:cs="宋体"/>
                <w:b/>
                <w:color w:val="000000"/>
                <w:sz w:val="24"/>
              </w:rPr>
            </w:pPr>
            <w:r>
              <w:rPr>
                <w:rFonts w:hint="eastAsia" w:ascii="宋体" w:hAnsi="宋体" w:eastAsia="宋体" w:cs="宋体"/>
                <w:b/>
                <w:color w:val="000000"/>
                <w:sz w:val="24"/>
                <w:lang w:bidi="ar"/>
              </w:rPr>
              <w:t>序号</w:t>
            </w:r>
          </w:p>
        </w:tc>
        <w:tc>
          <w:tcPr>
            <w:tcW w:w="222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ascii="宋体" w:hAnsi="宋体" w:eastAsia="宋体" w:cs="宋体"/>
                <w:b/>
                <w:color w:val="000000"/>
                <w:sz w:val="24"/>
              </w:rPr>
            </w:pPr>
            <w:r>
              <w:rPr>
                <w:rFonts w:hint="eastAsia" w:ascii="宋体" w:hAnsi="宋体" w:eastAsia="宋体" w:cs="宋体"/>
                <w:b/>
                <w:color w:val="000000"/>
                <w:sz w:val="24"/>
              </w:rPr>
              <w:t>材料名称</w:t>
            </w:r>
          </w:p>
        </w:tc>
        <w:tc>
          <w:tcPr>
            <w:tcW w:w="36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ascii="宋体" w:hAnsi="宋体" w:eastAsia="宋体" w:cs="宋体"/>
                <w:b/>
                <w:color w:val="000000"/>
                <w:sz w:val="24"/>
              </w:rPr>
            </w:pPr>
            <w:r>
              <w:rPr>
                <w:rFonts w:hint="eastAsia" w:ascii="宋体" w:hAnsi="宋体" w:eastAsia="宋体" w:cs="宋体"/>
                <w:b/>
                <w:color w:val="000000"/>
                <w:sz w:val="24"/>
                <w:lang w:val="en-US" w:eastAsia="zh-CN"/>
              </w:rPr>
              <w:t>建议</w:t>
            </w:r>
            <w:r>
              <w:rPr>
                <w:rFonts w:hint="eastAsia" w:ascii="宋体" w:hAnsi="宋体" w:eastAsia="宋体" w:cs="宋体"/>
                <w:b/>
                <w:color w:val="000000"/>
                <w:sz w:val="24"/>
              </w:rPr>
              <w:t>品牌</w:t>
            </w:r>
          </w:p>
        </w:tc>
        <w:tc>
          <w:tcPr>
            <w:tcW w:w="30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rPr>
                <w:rFonts w:ascii="宋体" w:hAnsi="宋体" w:eastAsia="宋体" w:cs="宋体"/>
                <w:b/>
                <w:color w:val="000000"/>
                <w:sz w:val="24"/>
              </w:rPr>
            </w:pPr>
            <w:r>
              <w:rPr>
                <w:rFonts w:hint="eastAsia" w:ascii="宋体" w:hAnsi="宋体" w:eastAsia="宋体" w:cs="宋体"/>
                <w:b/>
                <w:color w:val="000000"/>
                <w:sz w:val="24"/>
                <w:lang w:bidi="ar"/>
              </w:rPr>
              <w:t>备注</w:t>
            </w:r>
          </w:p>
        </w:tc>
      </w:tr>
      <w:tr>
        <w:tblPrEx>
          <w:tblLayout w:type="fixed"/>
          <w:tblCellMar>
            <w:top w:w="15" w:type="dxa"/>
            <w:left w:w="15" w:type="dxa"/>
            <w:bottom w:w="0" w:type="dxa"/>
            <w:right w:w="15" w:type="dxa"/>
          </w:tblCellMar>
        </w:tblPrEx>
        <w:trPr>
          <w:trHeight w:val="460" w:hRule="atLeast"/>
          <w:jc w:val="center"/>
        </w:trPr>
        <w:tc>
          <w:tcPr>
            <w:tcW w:w="7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hint="eastAsia" w:ascii="宋体" w:hAnsi="宋体" w:eastAsia="宋体" w:cs="宋体"/>
                <w:color w:val="000000"/>
                <w:sz w:val="24"/>
                <w:szCs w:val="24"/>
                <w:lang w:val="en-US" w:eastAsia="zh-CN" w:bidi="ar-SA"/>
              </w:rPr>
            </w:pPr>
          </w:p>
        </w:tc>
        <w:tc>
          <w:tcPr>
            <w:tcW w:w="222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hint="eastAsia" w:ascii="宋体" w:hAnsi="宋体" w:eastAsia="宋体" w:cs="宋体"/>
                <w:color w:val="000000"/>
                <w:sz w:val="24"/>
                <w:szCs w:val="24"/>
                <w:lang w:val="en-US" w:eastAsia="zh-CN" w:bidi="ar-SA"/>
              </w:rPr>
            </w:pPr>
          </w:p>
        </w:tc>
        <w:tc>
          <w:tcPr>
            <w:tcW w:w="36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hint="eastAsia" w:ascii="宋体" w:hAnsi="宋体" w:eastAsia="宋体" w:cs="宋体"/>
                <w:color w:val="000000"/>
                <w:sz w:val="24"/>
                <w:szCs w:val="24"/>
                <w:lang w:val="en-US" w:eastAsia="zh-CN" w:bidi="ar-SA"/>
              </w:rPr>
            </w:pPr>
          </w:p>
        </w:tc>
        <w:tc>
          <w:tcPr>
            <w:tcW w:w="30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hint="eastAsia" w:ascii="宋体" w:hAnsi="宋体" w:eastAsia="宋体" w:cs="宋体"/>
                <w:color w:val="000000"/>
                <w:sz w:val="24"/>
                <w:szCs w:val="24"/>
                <w:lang w:val="en-US" w:eastAsia="zh-CN" w:bidi="ar-SA"/>
              </w:rPr>
            </w:pPr>
          </w:p>
        </w:tc>
      </w:tr>
      <w:tr>
        <w:tblPrEx>
          <w:tblLayout w:type="fixed"/>
          <w:tblCellMar>
            <w:top w:w="15" w:type="dxa"/>
            <w:left w:w="15" w:type="dxa"/>
            <w:bottom w:w="0" w:type="dxa"/>
            <w:right w:w="15" w:type="dxa"/>
          </w:tblCellMar>
        </w:tblPrEx>
        <w:trPr>
          <w:trHeight w:val="460" w:hRule="atLeast"/>
          <w:jc w:val="center"/>
        </w:trPr>
        <w:tc>
          <w:tcPr>
            <w:tcW w:w="7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hint="eastAsia" w:ascii="宋体" w:hAnsi="宋体" w:eastAsia="宋体" w:cs="宋体"/>
                <w:color w:val="000000"/>
                <w:sz w:val="24"/>
                <w:szCs w:val="24"/>
                <w:lang w:val="en-US" w:eastAsia="zh-CN" w:bidi="ar-SA"/>
              </w:rPr>
            </w:pPr>
          </w:p>
        </w:tc>
        <w:tc>
          <w:tcPr>
            <w:tcW w:w="222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hint="eastAsia" w:ascii="宋体" w:hAnsi="宋体" w:eastAsia="宋体" w:cs="宋体"/>
                <w:color w:val="000000"/>
                <w:sz w:val="24"/>
                <w:szCs w:val="24"/>
                <w:lang w:val="en-US" w:eastAsia="zh-CN" w:bidi="ar-SA"/>
              </w:rPr>
            </w:pPr>
          </w:p>
        </w:tc>
        <w:tc>
          <w:tcPr>
            <w:tcW w:w="36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hint="eastAsia" w:ascii="宋体" w:hAnsi="宋体" w:eastAsia="宋体" w:cs="宋体"/>
                <w:color w:val="000000"/>
                <w:sz w:val="24"/>
                <w:szCs w:val="24"/>
                <w:lang w:val="en-US" w:eastAsia="zh-CN" w:bidi="ar-SA"/>
              </w:rPr>
            </w:pPr>
          </w:p>
        </w:tc>
        <w:tc>
          <w:tcPr>
            <w:tcW w:w="30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hint="eastAsia" w:ascii="宋体" w:hAnsi="宋体" w:eastAsia="宋体" w:cs="宋体"/>
                <w:color w:val="000000"/>
                <w:sz w:val="24"/>
                <w:szCs w:val="24"/>
                <w:lang w:val="en-US" w:eastAsia="zh-CN" w:bidi="ar-SA"/>
              </w:rPr>
            </w:pPr>
          </w:p>
        </w:tc>
      </w:tr>
      <w:tr>
        <w:tblPrEx>
          <w:tblLayout w:type="fixed"/>
          <w:tblCellMar>
            <w:top w:w="15" w:type="dxa"/>
            <w:left w:w="15" w:type="dxa"/>
            <w:bottom w:w="0" w:type="dxa"/>
            <w:right w:w="15" w:type="dxa"/>
          </w:tblCellMar>
        </w:tblPrEx>
        <w:trPr>
          <w:trHeight w:val="460" w:hRule="atLeast"/>
          <w:jc w:val="center"/>
        </w:trPr>
        <w:tc>
          <w:tcPr>
            <w:tcW w:w="7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hint="eastAsia" w:ascii="宋体" w:hAnsi="宋体" w:eastAsia="宋体" w:cs="宋体"/>
                <w:color w:val="000000"/>
                <w:sz w:val="24"/>
                <w:szCs w:val="24"/>
                <w:lang w:val="en-US" w:eastAsia="zh-CN" w:bidi="ar-SA"/>
              </w:rPr>
            </w:pPr>
          </w:p>
        </w:tc>
        <w:tc>
          <w:tcPr>
            <w:tcW w:w="222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hint="eastAsia" w:ascii="宋体" w:hAnsi="宋体" w:eastAsia="宋体" w:cs="宋体"/>
                <w:color w:val="000000"/>
                <w:sz w:val="24"/>
                <w:szCs w:val="24"/>
                <w:lang w:val="en-US" w:eastAsia="zh-CN" w:bidi="ar-SA"/>
              </w:rPr>
            </w:pPr>
          </w:p>
        </w:tc>
        <w:tc>
          <w:tcPr>
            <w:tcW w:w="36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hint="eastAsia" w:ascii="宋体" w:hAnsi="宋体" w:eastAsia="宋体" w:cs="宋体"/>
                <w:color w:val="000000"/>
                <w:sz w:val="24"/>
                <w:szCs w:val="24"/>
                <w:lang w:val="en-US" w:eastAsia="zh-CN" w:bidi="ar-SA"/>
              </w:rPr>
            </w:pPr>
          </w:p>
        </w:tc>
        <w:tc>
          <w:tcPr>
            <w:tcW w:w="30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hint="eastAsia" w:ascii="宋体" w:hAnsi="宋体" w:eastAsia="宋体" w:cs="宋体"/>
                <w:color w:val="000000"/>
                <w:sz w:val="24"/>
                <w:szCs w:val="24"/>
                <w:lang w:val="en-US" w:eastAsia="zh-CN" w:bidi="ar-SA"/>
              </w:rPr>
            </w:pPr>
          </w:p>
        </w:tc>
      </w:tr>
      <w:tr>
        <w:tblPrEx>
          <w:tblLayout w:type="fixed"/>
          <w:tblCellMar>
            <w:top w:w="15" w:type="dxa"/>
            <w:left w:w="15" w:type="dxa"/>
            <w:bottom w:w="0" w:type="dxa"/>
            <w:right w:w="15" w:type="dxa"/>
          </w:tblCellMar>
        </w:tblPrEx>
        <w:trPr>
          <w:trHeight w:val="460" w:hRule="atLeast"/>
          <w:jc w:val="center"/>
        </w:trPr>
        <w:tc>
          <w:tcPr>
            <w:tcW w:w="7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hint="eastAsia" w:ascii="宋体" w:hAnsi="宋体" w:eastAsia="宋体" w:cs="宋体"/>
                <w:color w:val="000000"/>
                <w:sz w:val="24"/>
                <w:szCs w:val="24"/>
                <w:lang w:val="en-US" w:eastAsia="zh-CN"/>
              </w:rPr>
            </w:pPr>
          </w:p>
        </w:tc>
        <w:tc>
          <w:tcPr>
            <w:tcW w:w="222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hint="eastAsia" w:ascii="宋体" w:hAnsi="宋体" w:eastAsia="宋体" w:cs="宋体"/>
                <w:color w:val="000000"/>
                <w:sz w:val="24"/>
                <w:szCs w:val="24"/>
                <w:lang w:val="en-US" w:eastAsia="zh-CN"/>
              </w:rPr>
            </w:pPr>
          </w:p>
        </w:tc>
        <w:tc>
          <w:tcPr>
            <w:tcW w:w="36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hint="eastAsia" w:ascii="宋体" w:hAnsi="宋体" w:eastAsia="宋体" w:cs="宋体"/>
                <w:color w:val="000000"/>
                <w:sz w:val="24"/>
                <w:szCs w:val="24"/>
              </w:rPr>
            </w:pPr>
          </w:p>
        </w:tc>
        <w:tc>
          <w:tcPr>
            <w:tcW w:w="30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ascii="宋体" w:hAnsi="宋体" w:eastAsia="宋体" w:cs="宋体"/>
                <w:color w:val="000000"/>
                <w:sz w:val="24"/>
                <w:szCs w:val="24"/>
                <w:lang w:val="en-US" w:eastAsia="zh-CN"/>
              </w:rPr>
            </w:pPr>
          </w:p>
        </w:tc>
      </w:tr>
      <w:tr>
        <w:tblPrEx>
          <w:tblLayout w:type="fixed"/>
          <w:tblCellMar>
            <w:top w:w="15" w:type="dxa"/>
            <w:left w:w="15" w:type="dxa"/>
            <w:bottom w:w="0" w:type="dxa"/>
            <w:right w:w="15" w:type="dxa"/>
          </w:tblCellMar>
        </w:tblPrEx>
        <w:trPr>
          <w:trHeight w:val="460" w:hRule="atLeast"/>
          <w:jc w:val="center"/>
        </w:trPr>
        <w:tc>
          <w:tcPr>
            <w:tcW w:w="7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hint="eastAsia" w:ascii="宋体" w:hAnsi="宋体" w:eastAsia="宋体" w:cs="宋体"/>
                <w:color w:val="000000"/>
                <w:sz w:val="24"/>
                <w:szCs w:val="24"/>
                <w:lang w:val="en-US" w:eastAsia="zh-CN"/>
              </w:rPr>
            </w:pPr>
          </w:p>
        </w:tc>
        <w:tc>
          <w:tcPr>
            <w:tcW w:w="222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ascii="宋体" w:hAnsi="宋体" w:eastAsia="宋体" w:cs="宋体"/>
                <w:color w:val="000000"/>
                <w:sz w:val="24"/>
                <w:szCs w:val="24"/>
                <w:lang w:val="en-US" w:eastAsia="zh-CN" w:bidi="ar-SA"/>
              </w:rPr>
            </w:pPr>
          </w:p>
        </w:tc>
        <w:tc>
          <w:tcPr>
            <w:tcW w:w="36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hint="eastAsia" w:ascii="宋体" w:hAnsi="宋体" w:eastAsia="宋体" w:cs="宋体"/>
                <w:color w:val="000000"/>
                <w:sz w:val="24"/>
                <w:szCs w:val="24"/>
                <w:lang w:val="en-US" w:eastAsia="zh-CN" w:bidi="ar-SA"/>
              </w:rPr>
            </w:pPr>
          </w:p>
        </w:tc>
        <w:tc>
          <w:tcPr>
            <w:tcW w:w="30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hint="eastAsia" w:ascii="宋体" w:hAnsi="宋体" w:eastAsia="宋体" w:cs="宋体"/>
                <w:color w:val="000000"/>
                <w:sz w:val="24"/>
                <w:szCs w:val="24"/>
              </w:rPr>
            </w:pPr>
          </w:p>
        </w:tc>
      </w:tr>
      <w:tr>
        <w:tblPrEx>
          <w:tblLayout w:type="fixed"/>
          <w:tblCellMar>
            <w:top w:w="15" w:type="dxa"/>
            <w:left w:w="15" w:type="dxa"/>
            <w:bottom w:w="0" w:type="dxa"/>
            <w:right w:w="15" w:type="dxa"/>
          </w:tblCellMar>
        </w:tblPrEx>
        <w:trPr>
          <w:trHeight w:val="460" w:hRule="atLeast"/>
          <w:jc w:val="center"/>
        </w:trPr>
        <w:tc>
          <w:tcPr>
            <w:tcW w:w="7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ascii="宋体" w:hAnsi="宋体" w:eastAsia="宋体" w:cs="宋体"/>
                <w:color w:val="000000"/>
                <w:sz w:val="24"/>
                <w:szCs w:val="24"/>
                <w:lang w:val="en-US" w:eastAsia="zh-CN" w:bidi="ar-SA"/>
              </w:rPr>
            </w:pPr>
          </w:p>
        </w:tc>
        <w:tc>
          <w:tcPr>
            <w:tcW w:w="222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hint="eastAsia" w:ascii="宋体" w:hAnsi="宋体" w:eastAsia="宋体" w:cs="宋体"/>
                <w:color w:val="000000"/>
                <w:sz w:val="24"/>
                <w:szCs w:val="24"/>
                <w:lang w:val="en-US" w:eastAsia="zh-CN" w:bidi="ar-SA"/>
              </w:rPr>
            </w:pPr>
          </w:p>
        </w:tc>
        <w:tc>
          <w:tcPr>
            <w:tcW w:w="36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hint="eastAsia" w:ascii="宋体" w:hAnsi="宋体" w:eastAsia="宋体" w:cs="宋体"/>
                <w:color w:val="000000"/>
                <w:sz w:val="24"/>
                <w:szCs w:val="24"/>
                <w:lang w:val="en-US" w:eastAsia="zh-CN" w:bidi="ar-SA"/>
              </w:rPr>
            </w:pPr>
          </w:p>
        </w:tc>
        <w:tc>
          <w:tcPr>
            <w:tcW w:w="30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hint="eastAsia" w:ascii="宋体" w:hAnsi="宋体" w:eastAsia="宋体" w:cs="宋体"/>
                <w:color w:val="000000"/>
                <w:sz w:val="24"/>
                <w:szCs w:val="24"/>
                <w:lang w:val="en-US" w:eastAsia="zh-CN" w:bidi="ar-SA"/>
              </w:rPr>
            </w:pPr>
          </w:p>
        </w:tc>
      </w:tr>
      <w:tr>
        <w:tblPrEx>
          <w:tblLayout w:type="fixed"/>
          <w:tblCellMar>
            <w:top w:w="15" w:type="dxa"/>
            <w:left w:w="15" w:type="dxa"/>
            <w:bottom w:w="0" w:type="dxa"/>
            <w:right w:w="15" w:type="dxa"/>
          </w:tblCellMar>
        </w:tblPrEx>
        <w:trPr>
          <w:trHeight w:val="460" w:hRule="atLeast"/>
          <w:jc w:val="center"/>
        </w:trPr>
        <w:tc>
          <w:tcPr>
            <w:tcW w:w="7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ascii="宋体" w:hAnsi="宋体" w:eastAsia="宋体" w:cs="宋体"/>
                <w:color w:val="000000"/>
                <w:sz w:val="24"/>
                <w:szCs w:val="24"/>
                <w:lang w:val="en-US" w:eastAsia="zh-CN" w:bidi="ar-SA"/>
              </w:rPr>
            </w:pPr>
          </w:p>
        </w:tc>
        <w:tc>
          <w:tcPr>
            <w:tcW w:w="222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ascii="宋体" w:hAnsi="宋体" w:eastAsia="宋体" w:cs="宋体"/>
                <w:color w:val="000000"/>
                <w:sz w:val="24"/>
                <w:szCs w:val="24"/>
                <w:lang w:val="en-US" w:eastAsia="zh-CN" w:bidi="ar-SA"/>
              </w:rPr>
            </w:pPr>
          </w:p>
        </w:tc>
        <w:tc>
          <w:tcPr>
            <w:tcW w:w="36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val="0"/>
              <w:spacing w:after="0"/>
              <w:jc w:val="center"/>
              <w:rPr>
                <w:rFonts w:hint="eastAsia" w:ascii="宋体" w:hAnsi="宋体" w:eastAsia="宋体" w:cs="宋体"/>
                <w:color w:val="000000"/>
                <w:sz w:val="24"/>
                <w:szCs w:val="24"/>
                <w:lang w:val="en-US" w:eastAsia="zh-CN" w:bidi="ar-SA"/>
              </w:rPr>
            </w:pPr>
          </w:p>
        </w:tc>
        <w:tc>
          <w:tcPr>
            <w:tcW w:w="30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hint="eastAsia" w:ascii="宋体" w:hAnsi="宋体" w:eastAsia="宋体" w:cs="宋体"/>
                <w:color w:val="000000"/>
                <w:sz w:val="24"/>
                <w:szCs w:val="24"/>
                <w:lang w:val="en-US" w:eastAsia="zh-CN" w:bidi="ar-SA"/>
              </w:rPr>
            </w:pPr>
          </w:p>
        </w:tc>
      </w:tr>
      <w:tr>
        <w:tblPrEx>
          <w:tblLayout w:type="fixed"/>
          <w:tblCellMar>
            <w:top w:w="15" w:type="dxa"/>
            <w:left w:w="15" w:type="dxa"/>
            <w:bottom w:w="0" w:type="dxa"/>
            <w:right w:w="15" w:type="dxa"/>
          </w:tblCellMar>
        </w:tblPrEx>
        <w:trPr>
          <w:trHeight w:val="460" w:hRule="atLeast"/>
          <w:jc w:val="center"/>
        </w:trPr>
        <w:tc>
          <w:tcPr>
            <w:tcW w:w="7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ascii="宋体" w:hAnsi="宋体" w:eastAsia="宋体" w:cs="宋体"/>
                <w:color w:val="000000"/>
                <w:sz w:val="24"/>
                <w:szCs w:val="24"/>
                <w:lang w:val="en-US" w:eastAsia="zh-CN" w:bidi="ar-SA"/>
              </w:rPr>
            </w:pPr>
          </w:p>
        </w:tc>
        <w:tc>
          <w:tcPr>
            <w:tcW w:w="222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hint="eastAsia" w:ascii="宋体" w:hAnsi="宋体" w:eastAsia="宋体" w:cs="宋体"/>
                <w:color w:val="000000"/>
                <w:sz w:val="24"/>
                <w:szCs w:val="24"/>
                <w:lang w:val="en-US" w:eastAsia="zh-CN" w:bidi="ar-SA"/>
              </w:rPr>
            </w:pPr>
          </w:p>
        </w:tc>
        <w:tc>
          <w:tcPr>
            <w:tcW w:w="36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hint="eastAsia" w:ascii="宋体" w:hAnsi="宋体" w:eastAsia="宋体" w:cs="宋体"/>
                <w:color w:val="000000"/>
                <w:sz w:val="24"/>
                <w:szCs w:val="24"/>
                <w:lang w:val="en-US" w:eastAsia="zh-CN" w:bidi="ar-SA"/>
              </w:rPr>
            </w:pPr>
          </w:p>
        </w:tc>
        <w:tc>
          <w:tcPr>
            <w:tcW w:w="30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hint="eastAsia" w:ascii="宋体" w:hAnsi="宋体" w:eastAsia="宋体" w:cs="宋体"/>
                <w:color w:val="000000"/>
                <w:sz w:val="24"/>
                <w:szCs w:val="24"/>
                <w:lang w:val="en-US" w:eastAsia="zh-CN" w:bidi="ar-SA"/>
              </w:rPr>
            </w:pPr>
          </w:p>
        </w:tc>
      </w:tr>
      <w:tr>
        <w:tblPrEx>
          <w:tblLayout w:type="fixed"/>
          <w:tblCellMar>
            <w:top w:w="15" w:type="dxa"/>
            <w:left w:w="15" w:type="dxa"/>
            <w:bottom w:w="0" w:type="dxa"/>
            <w:right w:w="15" w:type="dxa"/>
          </w:tblCellMar>
        </w:tblPrEx>
        <w:trPr>
          <w:trHeight w:val="460" w:hRule="atLeast"/>
          <w:jc w:val="center"/>
        </w:trPr>
        <w:tc>
          <w:tcPr>
            <w:tcW w:w="7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ascii="宋体" w:hAnsi="宋体" w:eastAsia="宋体" w:cs="宋体"/>
                <w:color w:val="000000"/>
                <w:sz w:val="24"/>
                <w:szCs w:val="24"/>
                <w:lang w:val="en-US" w:eastAsia="zh-CN" w:bidi="ar-SA"/>
              </w:rPr>
            </w:pPr>
          </w:p>
        </w:tc>
        <w:tc>
          <w:tcPr>
            <w:tcW w:w="222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hint="eastAsia" w:ascii="宋体" w:hAnsi="宋体" w:eastAsia="宋体" w:cs="宋体"/>
                <w:color w:val="000000"/>
                <w:sz w:val="24"/>
                <w:szCs w:val="24"/>
                <w:lang w:val="en-US" w:eastAsia="zh-CN" w:bidi="ar-SA"/>
              </w:rPr>
            </w:pPr>
          </w:p>
        </w:tc>
        <w:tc>
          <w:tcPr>
            <w:tcW w:w="36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hint="eastAsia" w:ascii="宋体" w:hAnsi="宋体" w:eastAsia="宋体" w:cs="宋体"/>
                <w:color w:val="000000"/>
                <w:sz w:val="24"/>
                <w:szCs w:val="24"/>
                <w:lang w:val="en-US" w:eastAsia="zh-CN" w:bidi="ar-SA"/>
              </w:rPr>
            </w:pPr>
          </w:p>
        </w:tc>
        <w:tc>
          <w:tcPr>
            <w:tcW w:w="304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spacing w:line="270" w:lineRule="atLeast"/>
              <w:jc w:val="center"/>
              <w:rPr>
                <w:rFonts w:hint="eastAsia" w:ascii="宋体" w:hAnsi="宋体" w:eastAsia="宋体" w:cs="宋体"/>
                <w:color w:val="000000"/>
                <w:sz w:val="24"/>
                <w:szCs w:val="24"/>
                <w:lang w:val="en-US" w:eastAsia="zh-CN" w:bidi="ar-SA"/>
              </w:rPr>
            </w:pPr>
          </w:p>
        </w:tc>
      </w:tr>
      <w:tr>
        <w:tblPrEx>
          <w:tblLayout w:type="fixed"/>
          <w:tblCellMar>
            <w:top w:w="15" w:type="dxa"/>
            <w:left w:w="15" w:type="dxa"/>
            <w:bottom w:w="0" w:type="dxa"/>
            <w:right w:w="15" w:type="dxa"/>
          </w:tblCellMar>
        </w:tblPrEx>
        <w:trPr>
          <w:trHeight w:val="46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pPr>
              <w:widowControl/>
              <w:spacing w:line="270" w:lineRule="atLeast"/>
              <w:jc w:val="center"/>
              <w:rPr>
                <w:rFonts w:ascii="宋体" w:hAnsi="宋体" w:eastAsia="宋体" w:cs="宋体"/>
                <w:color w:val="000000"/>
                <w:sz w:val="24"/>
                <w:szCs w:val="24"/>
                <w:lang w:val="en-US" w:eastAsia="zh-CN" w:bidi="ar-SA"/>
              </w:rPr>
            </w:pPr>
          </w:p>
        </w:tc>
        <w:tc>
          <w:tcPr>
            <w:tcW w:w="2224" w:type="dxa"/>
            <w:tcBorders>
              <w:top w:val="single" w:color="000000" w:sz="4" w:space="0"/>
              <w:left w:val="single" w:color="000000" w:sz="4" w:space="0"/>
              <w:bottom w:val="single" w:color="000000" w:sz="4" w:space="0"/>
              <w:right w:val="single" w:color="000000" w:sz="4" w:space="0"/>
            </w:tcBorders>
            <w:vAlign w:val="center"/>
          </w:tcPr>
          <w:p>
            <w:pPr>
              <w:widowControl/>
              <w:spacing w:line="270" w:lineRule="atLeast"/>
              <w:jc w:val="center"/>
              <w:rPr>
                <w:rFonts w:hint="eastAsia" w:ascii="宋体" w:hAnsi="宋体" w:eastAsia="宋体" w:cs="宋体"/>
                <w:color w:val="000000"/>
                <w:sz w:val="24"/>
                <w:szCs w:val="24"/>
                <w:lang w:val="en-US" w:eastAsia="zh-CN" w:bidi="ar-SA"/>
              </w:rPr>
            </w:pPr>
          </w:p>
        </w:tc>
        <w:tc>
          <w:tcPr>
            <w:tcW w:w="3685" w:type="dxa"/>
            <w:tcBorders>
              <w:top w:val="single" w:color="000000" w:sz="4" w:space="0"/>
              <w:left w:val="single" w:color="000000" w:sz="4" w:space="0"/>
              <w:bottom w:val="single" w:color="000000" w:sz="4" w:space="0"/>
              <w:right w:val="single" w:color="000000" w:sz="4" w:space="0"/>
            </w:tcBorders>
            <w:vAlign w:val="center"/>
          </w:tcPr>
          <w:p>
            <w:pPr>
              <w:widowControl/>
              <w:spacing w:line="270" w:lineRule="atLeast"/>
              <w:jc w:val="center"/>
              <w:rPr>
                <w:rFonts w:hint="eastAsia" w:ascii="宋体" w:hAnsi="宋体" w:eastAsia="宋体" w:cs="宋体"/>
                <w:color w:val="000000"/>
                <w:sz w:val="24"/>
                <w:szCs w:val="24"/>
                <w:lang w:val="en-US" w:eastAsia="zh-CN" w:bidi="ar-SA"/>
              </w:rPr>
            </w:pPr>
          </w:p>
        </w:tc>
        <w:tc>
          <w:tcPr>
            <w:tcW w:w="3047" w:type="dxa"/>
            <w:tcBorders>
              <w:top w:val="single" w:color="000000" w:sz="4" w:space="0"/>
              <w:left w:val="single" w:color="000000" w:sz="4" w:space="0"/>
              <w:bottom w:val="single" w:color="000000" w:sz="4" w:space="0"/>
              <w:right w:val="single" w:color="000000" w:sz="4" w:space="0"/>
            </w:tcBorders>
            <w:vAlign w:val="center"/>
          </w:tcPr>
          <w:p>
            <w:pPr>
              <w:widowControl/>
              <w:spacing w:line="270" w:lineRule="atLeast"/>
              <w:jc w:val="center"/>
              <w:rPr>
                <w:rFonts w:ascii="宋体" w:hAnsi="宋体" w:eastAsia="宋体" w:cs="宋体"/>
                <w:color w:val="000000"/>
                <w:sz w:val="24"/>
                <w:szCs w:val="24"/>
                <w:lang w:val="en-US" w:eastAsia="zh-CN" w:bidi="ar-SA"/>
              </w:rPr>
            </w:pPr>
          </w:p>
        </w:tc>
      </w:tr>
      <w:tr>
        <w:tblPrEx>
          <w:tblLayout w:type="fixed"/>
          <w:tblCellMar>
            <w:top w:w="15" w:type="dxa"/>
            <w:left w:w="15" w:type="dxa"/>
            <w:bottom w:w="0" w:type="dxa"/>
            <w:right w:w="15" w:type="dxa"/>
          </w:tblCellMar>
        </w:tblPrEx>
        <w:trPr>
          <w:trHeight w:val="46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pPr>
              <w:widowControl/>
              <w:spacing w:line="270" w:lineRule="atLeast"/>
              <w:jc w:val="center"/>
              <w:rPr>
                <w:rFonts w:ascii="宋体" w:hAnsi="宋体" w:eastAsia="宋体" w:cs="宋体"/>
                <w:color w:val="000000"/>
                <w:sz w:val="24"/>
                <w:szCs w:val="24"/>
                <w:lang w:val="en-US" w:eastAsia="zh-CN" w:bidi="ar-SA"/>
              </w:rPr>
            </w:pPr>
          </w:p>
        </w:tc>
        <w:tc>
          <w:tcPr>
            <w:tcW w:w="2224" w:type="dxa"/>
            <w:tcBorders>
              <w:top w:val="single" w:color="000000" w:sz="4" w:space="0"/>
              <w:left w:val="single" w:color="000000" w:sz="4" w:space="0"/>
              <w:bottom w:val="single" w:color="000000" w:sz="4" w:space="0"/>
              <w:right w:val="single" w:color="000000" w:sz="4" w:space="0"/>
            </w:tcBorders>
            <w:vAlign w:val="center"/>
          </w:tcPr>
          <w:p>
            <w:pPr>
              <w:widowControl/>
              <w:spacing w:line="270" w:lineRule="atLeast"/>
              <w:jc w:val="center"/>
              <w:rPr>
                <w:rFonts w:hint="eastAsia" w:ascii="宋体" w:hAnsi="宋体" w:eastAsia="宋体" w:cs="宋体"/>
                <w:color w:val="000000"/>
                <w:sz w:val="24"/>
                <w:szCs w:val="24"/>
                <w:lang w:val="en-US" w:eastAsia="zh-CN" w:bidi="ar-SA"/>
              </w:rPr>
            </w:pPr>
          </w:p>
        </w:tc>
        <w:tc>
          <w:tcPr>
            <w:tcW w:w="3685" w:type="dxa"/>
            <w:tcBorders>
              <w:top w:val="single" w:color="000000" w:sz="4" w:space="0"/>
              <w:left w:val="single" w:color="000000" w:sz="4" w:space="0"/>
              <w:bottom w:val="single" w:color="000000" w:sz="4" w:space="0"/>
              <w:right w:val="single" w:color="000000" w:sz="4" w:space="0"/>
            </w:tcBorders>
            <w:vAlign w:val="center"/>
          </w:tcPr>
          <w:p>
            <w:pPr>
              <w:widowControl/>
              <w:spacing w:line="270" w:lineRule="atLeast"/>
              <w:jc w:val="center"/>
              <w:rPr>
                <w:rFonts w:hint="eastAsia" w:ascii="宋体" w:hAnsi="宋体" w:eastAsia="宋体" w:cs="宋体"/>
                <w:color w:val="000000"/>
                <w:sz w:val="24"/>
                <w:szCs w:val="24"/>
                <w:lang w:val="en-US" w:eastAsia="zh-CN" w:bidi="ar-SA"/>
              </w:rPr>
            </w:pPr>
          </w:p>
        </w:tc>
        <w:tc>
          <w:tcPr>
            <w:tcW w:w="3047" w:type="dxa"/>
            <w:tcBorders>
              <w:top w:val="single" w:color="000000" w:sz="4" w:space="0"/>
              <w:left w:val="single" w:color="000000" w:sz="4" w:space="0"/>
              <w:bottom w:val="single" w:color="000000" w:sz="4" w:space="0"/>
              <w:right w:val="single" w:color="000000" w:sz="4" w:space="0"/>
            </w:tcBorders>
            <w:vAlign w:val="center"/>
          </w:tcPr>
          <w:p>
            <w:pPr>
              <w:widowControl/>
              <w:spacing w:line="270" w:lineRule="atLeast"/>
              <w:jc w:val="center"/>
              <w:rPr>
                <w:rFonts w:hint="eastAsia" w:ascii="宋体" w:hAnsi="宋体" w:eastAsia="宋体" w:cs="宋体"/>
                <w:color w:val="000000"/>
                <w:sz w:val="24"/>
                <w:szCs w:val="24"/>
                <w:lang w:val="en-US" w:eastAsia="zh-CN" w:bidi="ar-SA"/>
              </w:rPr>
            </w:pPr>
          </w:p>
        </w:tc>
      </w:tr>
      <w:tr>
        <w:tblPrEx>
          <w:tblLayout w:type="fixed"/>
          <w:tblCellMar>
            <w:top w:w="15" w:type="dxa"/>
            <w:left w:w="15" w:type="dxa"/>
            <w:bottom w:w="0" w:type="dxa"/>
            <w:right w:w="15" w:type="dxa"/>
          </w:tblCellMar>
        </w:tblPrEx>
        <w:trPr>
          <w:trHeight w:val="46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pPr>
              <w:widowControl/>
              <w:spacing w:line="270" w:lineRule="atLeast"/>
              <w:jc w:val="center"/>
              <w:rPr>
                <w:rFonts w:ascii="宋体" w:hAnsi="宋体" w:eastAsia="宋体" w:cs="宋体"/>
                <w:color w:val="000000"/>
                <w:sz w:val="24"/>
                <w:szCs w:val="24"/>
                <w:lang w:val="en-US" w:eastAsia="zh-CN" w:bidi="ar-SA"/>
              </w:rPr>
            </w:pPr>
          </w:p>
        </w:tc>
        <w:tc>
          <w:tcPr>
            <w:tcW w:w="2224" w:type="dxa"/>
            <w:tcBorders>
              <w:top w:val="single" w:color="000000" w:sz="4" w:space="0"/>
              <w:left w:val="single" w:color="000000" w:sz="4" w:space="0"/>
              <w:bottom w:val="single" w:color="000000" w:sz="4" w:space="0"/>
              <w:right w:val="single" w:color="000000" w:sz="4" w:space="0"/>
            </w:tcBorders>
            <w:vAlign w:val="center"/>
          </w:tcPr>
          <w:p>
            <w:pPr>
              <w:widowControl/>
              <w:spacing w:line="270" w:lineRule="atLeast"/>
              <w:jc w:val="center"/>
              <w:rPr>
                <w:rFonts w:hint="eastAsia" w:ascii="宋体" w:hAnsi="宋体" w:eastAsia="宋体" w:cs="宋体"/>
                <w:color w:val="000000"/>
                <w:sz w:val="24"/>
                <w:szCs w:val="24"/>
                <w:lang w:val="en-US" w:eastAsia="zh-CN" w:bidi="ar-SA"/>
              </w:rPr>
            </w:pPr>
          </w:p>
        </w:tc>
        <w:tc>
          <w:tcPr>
            <w:tcW w:w="3685" w:type="dxa"/>
            <w:tcBorders>
              <w:top w:val="single" w:color="000000" w:sz="4" w:space="0"/>
              <w:left w:val="single" w:color="000000" w:sz="4" w:space="0"/>
              <w:bottom w:val="single" w:color="000000" w:sz="4" w:space="0"/>
              <w:right w:val="single" w:color="000000" w:sz="4" w:space="0"/>
            </w:tcBorders>
            <w:vAlign w:val="center"/>
          </w:tcPr>
          <w:p>
            <w:pPr>
              <w:widowControl/>
              <w:spacing w:line="270" w:lineRule="atLeast"/>
              <w:jc w:val="center"/>
              <w:rPr>
                <w:rFonts w:hint="eastAsia" w:ascii="宋体" w:hAnsi="宋体" w:eastAsia="宋体" w:cs="宋体"/>
                <w:color w:val="000000"/>
                <w:sz w:val="24"/>
                <w:szCs w:val="24"/>
                <w:lang w:val="en-US" w:eastAsia="zh-CN" w:bidi="ar-SA"/>
              </w:rPr>
            </w:pPr>
          </w:p>
        </w:tc>
        <w:tc>
          <w:tcPr>
            <w:tcW w:w="3047" w:type="dxa"/>
            <w:tcBorders>
              <w:top w:val="single" w:color="000000" w:sz="4" w:space="0"/>
              <w:left w:val="single" w:color="000000" w:sz="4" w:space="0"/>
              <w:bottom w:val="single" w:color="000000" w:sz="4" w:space="0"/>
              <w:right w:val="single" w:color="000000" w:sz="4" w:space="0"/>
            </w:tcBorders>
            <w:vAlign w:val="center"/>
          </w:tcPr>
          <w:p>
            <w:pPr>
              <w:widowControl/>
              <w:spacing w:line="270" w:lineRule="atLeast"/>
              <w:jc w:val="center"/>
              <w:rPr>
                <w:rFonts w:hint="eastAsia" w:ascii="宋体" w:hAnsi="宋体" w:eastAsia="宋体" w:cs="宋体"/>
                <w:color w:val="000000"/>
                <w:sz w:val="24"/>
                <w:szCs w:val="24"/>
                <w:lang w:val="en-US" w:eastAsia="zh-CN" w:bidi="ar-SA"/>
              </w:rPr>
            </w:pPr>
          </w:p>
        </w:tc>
      </w:tr>
      <w:tr>
        <w:tblPrEx>
          <w:tblLayout w:type="fixed"/>
          <w:tblCellMar>
            <w:top w:w="15" w:type="dxa"/>
            <w:left w:w="15" w:type="dxa"/>
            <w:bottom w:w="0" w:type="dxa"/>
            <w:right w:w="15" w:type="dxa"/>
          </w:tblCellMar>
        </w:tblPrEx>
        <w:trPr>
          <w:trHeight w:val="1850" w:hRule="atLeast"/>
          <w:jc w:val="center"/>
        </w:trPr>
        <w:tc>
          <w:tcPr>
            <w:tcW w:w="9666" w:type="dxa"/>
            <w:gridSpan w:val="4"/>
            <w:tcBorders>
              <w:top w:val="single" w:color="000000" w:sz="4" w:space="0"/>
              <w:left w:val="single" w:color="000000" w:sz="4" w:space="0"/>
              <w:bottom w:val="single" w:color="000000" w:sz="4" w:space="0"/>
              <w:right w:val="single" w:color="000000" w:sz="4" w:space="0"/>
            </w:tcBorders>
            <w:vAlign w:val="center"/>
          </w:tcPr>
          <w:p>
            <w:pPr>
              <w:widowControl/>
              <w:jc w:val="left"/>
              <w:rPr>
                <w:rFonts w:hint="eastAsia" w:ascii="宋体" w:hAnsi="宋体" w:eastAsia="宋体" w:cs="宋体"/>
                <w:sz w:val="24"/>
              </w:rPr>
            </w:pPr>
            <w:r>
              <w:rPr>
                <w:rFonts w:hint="eastAsia" w:ascii="宋体" w:hAnsi="宋体" w:eastAsia="宋体" w:cs="宋体"/>
                <w:sz w:val="24"/>
                <w:lang w:val="en-US" w:eastAsia="zh-CN"/>
              </w:rPr>
              <w:t>注：</w:t>
            </w:r>
            <w:r>
              <w:rPr>
                <w:rFonts w:hint="eastAsia" w:ascii="宋体" w:hAnsi="宋体" w:eastAsia="宋体" w:cs="宋体"/>
                <w:sz w:val="24"/>
              </w:rPr>
              <w:t>1、材料品牌要求（备选品牌主材应由</w:t>
            </w:r>
            <w:r>
              <w:rPr>
                <w:rFonts w:hint="eastAsia" w:ascii="宋体" w:hAnsi="宋体" w:eastAsia="宋体" w:cs="Times New Roman"/>
                <w:color w:val="000000"/>
                <w:sz w:val="24"/>
                <w:szCs w:val="24"/>
                <w:lang w:val="en-US" w:eastAsia="zh-CN"/>
              </w:rPr>
              <w:t>发包人</w:t>
            </w:r>
            <w:r>
              <w:rPr>
                <w:rFonts w:hint="eastAsia" w:ascii="宋体" w:hAnsi="宋体" w:eastAsia="宋体" w:cs="宋体"/>
                <w:sz w:val="24"/>
              </w:rPr>
              <w:t>选样确定颜色及样式，价格不调整）；</w:t>
            </w:r>
          </w:p>
          <w:p>
            <w:pPr>
              <w:widowControl/>
              <w:jc w:val="left"/>
              <w:rPr>
                <w:rFonts w:hint="eastAsia" w:ascii="宋体" w:hAnsi="宋体" w:eastAsia="宋体" w:cs="宋体"/>
                <w:sz w:val="24"/>
                <w:szCs w:val="24"/>
                <w:lang w:val="en-US" w:eastAsia="zh-CN" w:bidi="ar-SA"/>
              </w:rPr>
            </w:pPr>
            <w:r>
              <w:rPr>
                <w:rFonts w:hint="eastAsia" w:ascii="宋体" w:hAnsi="宋体" w:eastAsia="宋体" w:cs="宋体"/>
                <w:sz w:val="24"/>
              </w:rPr>
              <w:t>2、所有材料进场前须提供样品给</w:t>
            </w:r>
            <w:r>
              <w:rPr>
                <w:rFonts w:hint="eastAsia" w:ascii="宋体" w:hAnsi="宋体" w:eastAsia="宋体" w:cs="Times New Roman"/>
                <w:color w:val="000000"/>
                <w:sz w:val="24"/>
                <w:szCs w:val="24"/>
                <w:lang w:val="en-US" w:eastAsia="zh-CN"/>
              </w:rPr>
              <w:t>发包人</w:t>
            </w:r>
            <w:r>
              <w:rPr>
                <w:rFonts w:hint="eastAsia" w:ascii="宋体" w:hAnsi="宋体" w:eastAsia="宋体" w:cs="宋体"/>
                <w:sz w:val="24"/>
              </w:rPr>
              <w:t>确定，价格不调整，装修材料花纹、色彩、厚度在得到业主的确认后，方可施工；</w:t>
            </w:r>
          </w:p>
          <w:p>
            <w:pPr>
              <w:widowControl/>
              <w:jc w:val="left"/>
              <w:rPr>
                <w:rFonts w:hint="eastAsia" w:ascii="宋体" w:hAnsi="宋体" w:eastAsia="宋体" w:cs="宋体"/>
                <w:sz w:val="24"/>
                <w:szCs w:val="24"/>
                <w:lang w:val="en-US" w:eastAsia="zh-CN" w:bidi="ar-SA"/>
              </w:rPr>
            </w:pPr>
            <w:r>
              <w:rPr>
                <w:rFonts w:hint="eastAsia" w:ascii="宋体" w:hAnsi="宋体" w:eastAsia="宋体" w:cs="宋体"/>
                <w:sz w:val="24"/>
              </w:rPr>
              <w:t>3、</w:t>
            </w:r>
            <w:r>
              <w:rPr>
                <w:rFonts w:hint="eastAsia" w:ascii="宋体" w:hAnsi="宋体" w:eastAsia="宋体" w:cs="Times New Roman"/>
                <w:color w:val="000000"/>
                <w:sz w:val="24"/>
                <w:szCs w:val="24"/>
                <w:lang w:val="en-US" w:eastAsia="zh-CN"/>
              </w:rPr>
              <w:t>发包人</w:t>
            </w:r>
            <w:r>
              <w:rPr>
                <w:rFonts w:hint="eastAsia" w:ascii="宋体" w:hAnsi="宋体" w:eastAsia="宋体" w:cs="宋体"/>
                <w:sz w:val="24"/>
              </w:rPr>
              <w:t>保留更换材料品牌、材料甲供及材料甲控乙供的权利；</w:t>
            </w:r>
          </w:p>
          <w:p>
            <w:pPr>
              <w:widowControl/>
              <w:jc w:val="left"/>
              <w:rPr>
                <w:rFonts w:hint="eastAsia" w:ascii="宋体" w:hAnsi="宋体" w:eastAsia="宋体" w:cs="宋体"/>
                <w:sz w:val="24"/>
                <w:szCs w:val="24"/>
                <w:lang w:val="en-US" w:eastAsia="zh-CN" w:bidi="ar-SA"/>
              </w:rPr>
            </w:pPr>
            <w:r>
              <w:rPr>
                <w:rFonts w:hint="eastAsia" w:ascii="宋体" w:hAnsi="宋体" w:eastAsia="宋体" w:cs="宋体"/>
                <w:sz w:val="24"/>
              </w:rPr>
              <w:t>4、</w:t>
            </w:r>
            <w:r>
              <w:rPr>
                <w:rFonts w:hint="eastAsia" w:ascii="宋体" w:hAnsi="宋体" w:eastAsia="宋体" w:cs="Times New Roman"/>
                <w:color w:val="000000"/>
                <w:sz w:val="24"/>
                <w:szCs w:val="24"/>
                <w:lang w:val="en-US" w:eastAsia="zh-CN"/>
              </w:rPr>
              <w:t>发包人</w:t>
            </w:r>
            <w:r>
              <w:rPr>
                <w:rFonts w:hint="eastAsia" w:ascii="宋体" w:hAnsi="宋体" w:eastAsia="宋体" w:cs="宋体"/>
                <w:sz w:val="24"/>
              </w:rPr>
              <w:t>保留进一步细化推荐品牌的品名、代码、参数、产地的权利；</w:t>
            </w:r>
          </w:p>
          <w:p>
            <w:pPr>
              <w:widowControl/>
              <w:jc w:val="left"/>
              <w:rPr>
                <w:rFonts w:hint="eastAsia" w:ascii="宋体" w:hAnsi="宋体" w:eastAsia="宋体" w:cs="宋体"/>
                <w:sz w:val="24"/>
                <w:szCs w:val="24"/>
                <w:lang w:val="en-US" w:eastAsia="zh-CN" w:bidi="ar-SA"/>
              </w:rPr>
            </w:pPr>
            <w:r>
              <w:rPr>
                <w:rFonts w:hint="eastAsia" w:ascii="宋体" w:hAnsi="宋体" w:eastAsia="宋体" w:cs="宋体"/>
                <w:sz w:val="24"/>
              </w:rPr>
              <w:t>5、未注明品牌的材料，按规范及图纸设计等要求的参数使用，要求为中档及以上产品。</w:t>
            </w:r>
          </w:p>
        </w:tc>
      </w:tr>
    </w:tbl>
    <w:p>
      <w:pPr>
        <w:keepNext w:val="0"/>
        <w:keepLines w:val="0"/>
        <w:pageBreakBefore w:val="0"/>
        <w:widowControl w:val="0"/>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u w:val="single"/>
        </w:rPr>
        <w:t>（4）对未设暂定价，且未指定品牌的材料，承包人在报价时已考虑。在实际施工中，发包人可以无条件要求承包人更换不合格的产品，购进的材料设备与提供的样品不一致时，由承包人无条件退货，如承包人使用不符合国家标准及各项指标的材料，发包人有权要求承包人返工，由此引起的相关费用由承包人承担。</w:t>
      </w:r>
    </w:p>
    <w:p>
      <w:pPr>
        <w:keepNext w:val="0"/>
        <w:keepLines w:val="0"/>
        <w:pageBreakBefore w:val="0"/>
        <w:widowControl w:val="0"/>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u w:val="single"/>
        </w:rPr>
        <w:t>（</w:t>
      </w:r>
      <w:r>
        <w:rPr>
          <w:rFonts w:hint="eastAsia" w:ascii="宋体" w:hAnsi="宋体" w:eastAsia="宋体" w:cs="宋体"/>
          <w:color w:val="000000"/>
          <w:sz w:val="24"/>
          <w:u w:val="single"/>
          <w:lang w:val="en-US" w:eastAsia="zh-CN"/>
        </w:rPr>
        <w:t>5</w:t>
      </w:r>
      <w:r>
        <w:rPr>
          <w:rFonts w:hint="eastAsia" w:ascii="宋体" w:hAnsi="宋体" w:eastAsia="宋体" w:cs="宋体"/>
          <w:color w:val="000000"/>
          <w:sz w:val="24"/>
          <w:u w:val="single"/>
        </w:rPr>
        <w:t>）发包人和监理人有权对承包人提供的材料和设备进行抽检，对不符合设计要求及验收规范的材料和设备，发包人有权终止使用；当现场抽检材料和设备与留样不一致时，视作不合格，发包人有权终止使用，发生的一切损失和费用由承包人承担，由此延误的工期不予顺延。</w:t>
      </w:r>
    </w:p>
    <w:p>
      <w:pPr>
        <w:keepNext w:val="0"/>
        <w:keepLines w:val="0"/>
        <w:pageBreakBefore w:val="0"/>
        <w:widowControl w:val="0"/>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u w:val="single"/>
        </w:rPr>
        <w:t>（</w:t>
      </w:r>
      <w:r>
        <w:rPr>
          <w:rFonts w:hint="eastAsia" w:ascii="宋体" w:hAnsi="宋体" w:eastAsia="宋体" w:cs="宋体"/>
          <w:color w:val="000000"/>
          <w:sz w:val="24"/>
          <w:u w:val="single"/>
          <w:lang w:val="en-US" w:eastAsia="zh-CN"/>
        </w:rPr>
        <w:t>6</w:t>
      </w:r>
      <w:r>
        <w:rPr>
          <w:rFonts w:hint="eastAsia" w:ascii="宋体" w:hAnsi="宋体" w:eastAsia="宋体" w:cs="宋体"/>
          <w:color w:val="000000"/>
          <w:sz w:val="24"/>
          <w:u w:val="single"/>
        </w:rPr>
        <w:t>）发包人和监理工程师对材料的决定或认可并不解除承包人应负的质量、工期的责任，也不免除承包人对材料应负的责任。承包人采购的材料与设计或规范要求不符时，承包人应按监理工程师要求的时间内作退场处理。重新采购符合要求的产品，承担由此发生的费用，由此延误的工期不予顺延。</w:t>
      </w:r>
    </w:p>
    <w:p>
      <w:pPr>
        <w:keepNext w:val="0"/>
        <w:keepLines w:val="0"/>
        <w:pageBreakBefore w:val="0"/>
        <w:widowControl w:val="0"/>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u w:val="single"/>
        </w:rPr>
        <w:t>（</w:t>
      </w:r>
      <w:r>
        <w:rPr>
          <w:rFonts w:hint="eastAsia" w:ascii="宋体" w:hAnsi="宋体" w:eastAsia="宋体" w:cs="宋体"/>
          <w:color w:val="000000"/>
          <w:sz w:val="24"/>
          <w:u w:val="single"/>
          <w:lang w:val="en-US" w:eastAsia="zh-CN"/>
        </w:rPr>
        <w:t>7</w:t>
      </w:r>
      <w:r>
        <w:rPr>
          <w:rFonts w:hint="eastAsia" w:ascii="宋体" w:hAnsi="宋体" w:eastAsia="宋体" w:cs="宋体"/>
          <w:color w:val="000000"/>
          <w:sz w:val="24"/>
          <w:u w:val="single"/>
        </w:rPr>
        <w:t>）承包人对专业分包单位采购的材料，承包人应该对各种材料、器材、设备按规范进行检查，拒绝使用不符合要求的材料、器材、设备。无论何种原因，承包人或其专业分包单位在工程中使用不合格材料的，经发包人或者行政主管部门查证属实的，发包人有权收取违约金，详见16.2.2承包人违约的责任。</w:t>
      </w:r>
    </w:p>
    <w:p>
      <w:pPr>
        <w:keepNext w:val="0"/>
        <w:keepLines w:val="0"/>
        <w:pageBreakBefore w:val="0"/>
        <w:widowControl w:val="0"/>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u w:val="single"/>
        </w:rPr>
        <w:t>（</w:t>
      </w:r>
      <w:r>
        <w:rPr>
          <w:rFonts w:hint="eastAsia" w:ascii="宋体" w:hAnsi="宋体" w:eastAsia="宋体" w:cs="宋体"/>
          <w:color w:val="000000"/>
          <w:sz w:val="24"/>
          <w:u w:val="single"/>
          <w:lang w:val="en-US" w:eastAsia="zh-CN"/>
        </w:rPr>
        <w:t>8</w:t>
      </w:r>
      <w:r>
        <w:rPr>
          <w:rFonts w:hint="eastAsia" w:ascii="宋体" w:hAnsi="宋体" w:eastAsia="宋体" w:cs="宋体"/>
          <w:color w:val="000000"/>
          <w:sz w:val="24"/>
          <w:u w:val="single"/>
        </w:rPr>
        <w:t>）承包人应对所有进场材料按有关规定进行严格把关，如因材料出现的质量和安全事故由承包人负全责，并赔偿相应损失。设计图纸没有规定的或图纸规定与清单不符的，经发包人和监理方确认对图纸或清单进行确认后方可施工。</w:t>
      </w:r>
    </w:p>
    <w:p>
      <w:pPr>
        <w:keepNext w:val="0"/>
        <w:keepLines w:val="0"/>
        <w:pageBreakBefore w:val="0"/>
        <w:widowControl w:val="0"/>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u w:val="single"/>
        </w:rPr>
        <w:t>（</w:t>
      </w:r>
      <w:r>
        <w:rPr>
          <w:rFonts w:hint="eastAsia" w:ascii="宋体" w:hAnsi="宋体" w:eastAsia="宋体" w:cs="宋体"/>
          <w:color w:val="000000"/>
          <w:sz w:val="24"/>
          <w:u w:val="single"/>
          <w:lang w:val="en-US" w:eastAsia="zh-CN"/>
        </w:rPr>
        <w:t>9</w:t>
      </w:r>
      <w:r>
        <w:rPr>
          <w:rFonts w:hint="eastAsia" w:ascii="宋体" w:hAnsi="宋体" w:eastAsia="宋体" w:cs="宋体"/>
          <w:color w:val="000000"/>
          <w:sz w:val="24"/>
          <w:u w:val="single"/>
        </w:rPr>
        <w:t>）材料质量必须严格按照国家规范及江苏省、南通市相应地方规范、</w:t>
      </w:r>
      <w:r>
        <w:rPr>
          <w:rFonts w:hint="eastAsia" w:ascii="宋体" w:hAnsi="宋体" w:eastAsia="宋体" w:cs="宋体"/>
          <w:color w:val="000000"/>
          <w:sz w:val="24"/>
          <w:u w:val="single"/>
          <w:lang w:val="en-US" w:eastAsia="zh-CN"/>
        </w:rPr>
        <w:t>采购</w:t>
      </w:r>
      <w:r>
        <w:rPr>
          <w:rFonts w:hint="eastAsia" w:ascii="宋体" w:hAnsi="宋体" w:eastAsia="宋体" w:cs="宋体"/>
          <w:color w:val="000000"/>
          <w:sz w:val="24"/>
          <w:u w:val="single"/>
        </w:rPr>
        <w:t>文件、材料厂家的技术规范的有关要求执行。</w:t>
      </w:r>
    </w:p>
    <w:p>
      <w:pPr>
        <w:keepNext w:val="0"/>
        <w:keepLines w:val="0"/>
        <w:pageBreakBefore w:val="0"/>
        <w:widowControl w:val="0"/>
        <w:spacing w:line="360" w:lineRule="auto"/>
        <w:ind w:firstLine="480"/>
        <w:rPr>
          <w:rFonts w:ascii="宋体" w:hAnsi="宋体" w:eastAsia="宋体" w:cs="宋体"/>
          <w:color w:val="000000"/>
          <w:sz w:val="24"/>
        </w:rPr>
      </w:pPr>
      <w:r>
        <w:rPr>
          <w:rFonts w:hint="eastAsia" w:ascii="宋体" w:hAnsi="宋体" w:eastAsia="宋体" w:cs="宋体"/>
          <w:color w:val="000000"/>
          <w:sz w:val="24"/>
          <w:u w:val="single"/>
        </w:rPr>
        <w:t>（1</w:t>
      </w:r>
      <w:r>
        <w:rPr>
          <w:rFonts w:hint="eastAsia" w:ascii="宋体" w:hAnsi="宋体" w:eastAsia="宋体" w:cs="宋体"/>
          <w:color w:val="000000"/>
          <w:sz w:val="24"/>
          <w:u w:val="single"/>
          <w:lang w:val="en-US" w:eastAsia="zh-CN"/>
        </w:rPr>
        <w:t>0</w:t>
      </w:r>
      <w:r>
        <w:rPr>
          <w:rFonts w:hint="eastAsia" w:ascii="宋体" w:hAnsi="宋体" w:eastAsia="宋体" w:cs="宋体"/>
          <w:color w:val="000000"/>
          <w:sz w:val="24"/>
          <w:u w:val="single"/>
        </w:rPr>
        <w:t>）由承包人负责采购的材料、设备，由承包人和相关供应商签订供货合同，并承担全部责任。采购的材料（设备）品牌、品名、型号、规格、颜色、花纹、材质等必须经发包人及监理书面认可确认后方可进场。需送检的材料（设备）必须到甲方认可的质检部门检验或试验合格后方可使用。检验或试验合格的，检验或试验费用由发包人承担；检验或试验不合格的，检验或试验费用由承包人承担。无论何种原因，承包人在工程中使用不合格材料，除更换合格材料外，质量履约保证金不予退还，另向发包人支付5000元/次的违约金。</w:t>
      </w:r>
    </w:p>
    <w:p>
      <w:pPr>
        <w:spacing w:line="360" w:lineRule="auto"/>
        <w:ind w:firstLine="480"/>
        <w:rPr>
          <w:rFonts w:ascii="宋体" w:hAnsi="宋体" w:eastAsia="宋体" w:cs="宋体"/>
          <w:sz w:val="24"/>
        </w:rPr>
      </w:pPr>
      <w:r>
        <w:rPr>
          <w:rFonts w:hint="eastAsia" w:ascii="宋体" w:hAnsi="宋体" w:eastAsia="宋体" w:cs="宋体"/>
          <w:color w:val="000000"/>
          <w:sz w:val="24"/>
        </w:rPr>
        <w:t>8.4材料与工程设备的保管与使用</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8.4.1发包人供应的材料设备的保管费用的承担：</w:t>
      </w:r>
      <w:r>
        <w:rPr>
          <w:rFonts w:hint="eastAsia" w:ascii="宋体" w:hAnsi="宋体" w:eastAsia="宋体" w:cs="宋体"/>
          <w:color w:val="000000"/>
          <w:sz w:val="24"/>
          <w:u w:val="single"/>
        </w:rPr>
        <w:t xml:space="preserve">含在合同价中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8.6 样品</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8.6.1</w:t>
      </w:r>
      <w:r>
        <w:rPr>
          <w:rFonts w:hint="eastAsia" w:ascii="宋体" w:hAnsi="宋体" w:eastAsia="宋体" w:cs="宋体"/>
          <w:color w:val="000000"/>
          <w:sz w:val="24"/>
        </w:rPr>
        <w:tab/>
      </w:r>
      <w:r>
        <w:rPr>
          <w:rFonts w:hint="eastAsia" w:ascii="宋体" w:hAnsi="宋体" w:eastAsia="宋体" w:cs="宋体"/>
          <w:color w:val="000000"/>
          <w:sz w:val="24"/>
        </w:rPr>
        <w:t>样品的报送与封存</w:t>
      </w:r>
    </w:p>
    <w:p>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rPr>
        <w:t>需要承包人报送样品的材料或工程设备，样品的种类、名称、规格、数量要求：</w:t>
      </w:r>
      <w:r>
        <w:rPr>
          <w:rFonts w:hint="eastAsia" w:ascii="宋体" w:hAnsi="宋体" w:eastAsia="宋体" w:cs="宋体"/>
          <w:color w:val="000000"/>
          <w:sz w:val="24"/>
          <w:u w:val="single"/>
        </w:rPr>
        <w:t>承包人应对所有进场材料和设备按有关规定进行严格把关，如因材料和设备出现的质量和安全事故由承包人负全责，并赔偿相应损失。</w:t>
      </w:r>
    </w:p>
    <w:p>
      <w:pPr>
        <w:spacing w:line="360" w:lineRule="auto"/>
        <w:ind w:firstLine="360"/>
        <w:rPr>
          <w:rFonts w:ascii="宋体" w:hAnsi="宋体" w:eastAsia="宋体" w:cs="宋体"/>
          <w:color w:val="000000"/>
          <w:sz w:val="24"/>
          <w:u w:val="single"/>
        </w:rPr>
      </w:pPr>
      <w:r>
        <w:rPr>
          <w:rFonts w:hint="eastAsia" w:ascii="宋体" w:hAnsi="宋体" w:eastAsia="宋体" w:cs="宋体"/>
          <w:color w:val="000000"/>
          <w:sz w:val="24"/>
          <w:u w:val="single"/>
        </w:rPr>
        <w:t>发包人和工程监理有权对承包人提供的材料和设备进行抽检，对不符合设计要求及验收规范的材料和设备，有权终止使用，发生的一切损失和费用由承包人承担。</w:t>
      </w:r>
    </w:p>
    <w:p>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u w:val="single"/>
        </w:rPr>
        <w:t>承包人供应的材料和设备，必须符合国家标准，且满足图纸要求，需有合格证、质保书、化验检测报告，并在材料和设备数量、规格、质量上由发包人和监理共同确认后方可使用。承包人负责对国家（或地方）规范、强制性条文规定的材料和设备性能进行施工前或施工后的检测。检验试验费是施工企业按规定进行建筑材料、构配件等试样的制作、封样、送达和其它为保证工程质量进行的材料检验试验工作所发生的费用。根据国家标准和施工验收规范要求对材料、构配件和建筑物工程质量检测检验发生的第三方检测费用，由发包人承担，但对承包人提供的具有合格证明的材料或设备进行检测不合格的，该检测费用由承包人支付。</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8.8 施工设备和临时设施</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8.8.1 承包人提供的施工设备和临时设施</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关于修建临时设施费用承担的约定：</w:t>
      </w:r>
      <w:r>
        <w:rPr>
          <w:rFonts w:hint="eastAsia" w:ascii="宋体" w:hAnsi="宋体" w:eastAsia="宋体" w:cs="宋体"/>
          <w:color w:val="000000"/>
          <w:sz w:val="24"/>
          <w:u w:val="single"/>
        </w:rPr>
        <w:t>由承包人自行修建，费用已在合同价中</w:t>
      </w:r>
      <w:r>
        <w:rPr>
          <w:rFonts w:hint="eastAsia" w:ascii="宋体" w:hAnsi="宋体" w:eastAsia="宋体" w:cs="宋体"/>
          <w:color w:val="000000"/>
          <w:sz w:val="24"/>
        </w:rPr>
        <w:t>。</w:t>
      </w:r>
      <w:bookmarkStart w:id="137" w:name="_Toc297216195"/>
      <w:bookmarkStart w:id="138" w:name="_Toc304295562"/>
      <w:bookmarkStart w:id="139" w:name="_Toc312678024"/>
      <w:bookmarkStart w:id="140" w:name="_Toc303539142"/>
      <w:bookmarkStart w:id="141" w:name="_Toc300934985"/>
      <w:bookmarkStart w:id="142" w:name="_Toc318581174"/>
      <w:bookmarkStart w:id="143" w:name="_Toc297123536"/>
      <w:bookmarkStart w:id="144" w:name="_Toc312677498"/>
      <w:bookmarkStart w:id="145" w:name="_Toc297048359"/>
      <w:bookmarkStart w:id="146" w:name="_Toc292559883"/>
      <w:bookmarkStart w:id="147" w:name="_Toc296503173"/>
      <w:bookmarkStart w:id="148" w:name="_Toc292559378"/>
      <w:bookmarkStart w:id="149" w:name="_Toc296347172"/>
      <w:bookmarkStart w:id="150" w:name="_Toc267251427"/>
      <w:bookmarkStart w:id="151" w:name="_Toc267251428"/>
      <w:bookmarkStart w:id="152" w:name="_Toc296944512"/>
      <w:bookmarkStart w:id="153" w:name="_Toc296891001"/>
      <w:bookmarkStart w:id="154" w:name="_Toc296346674"/>
      <w:bookmarkStart w:id="155" w:name="_Toc297120473"/>
      <w:bookmarkStart w:id="156" w:name="_Toc296891213"/>
    </w:p>
    <w:bookmarkEnd w:id="137"/>
    <w:bookmarkEnd w:id="138"/>
    <w:bookmarkEnd w:id="139"/>
    <w:bookmarkEnd w:id="140"/>
    <w:bookmarkEnd w:id="141"/>
    <w:bookmarkEnd w:id="142"/>
    <w:bookmarkEnd w:id="143"/>
    <w:bookmarkEnd w:id="144"/>
    <w:p>
      <w:pPr>
        <w:spacing w:line="360" w:lineRule="auto"/>
        <w:ind w:firstLine="482"/>
        <w:rPr>
          <w:rFonts w:ascii="宋体" w:hAnsi="宋体" w:eastAsia="宋体" w:cs="宋体"/>
          <w:b/>
          <w:color w:val="000000"/>
          <w:sz w:val="24"/>
        </w:rPr>
      </w:pPr>
      <w:bookmarkStart w:id="157" w:name="_Toc427307556"/>
      <w:r>
        <w:rPr>
          <w:rFonts w:hint="eastAsia" w:ascii="宋体" w:hAnsi="宋体" w:eastAsia="宋体" w:cs="宋体"/>
          <w:b/>
          <w:color w:val="000000"/>
          <w:sz w:val="24"/>
        </w:rPr>
        <w:t>1</w:t>
      </w:r>
      <w:bookmarkEnd w:id="145"/>
      <w:bookmarkEnd w:id="146"/>
      <w:bookmarkEnd w:id="147"/>
      <w:bookmarkEnd w:id="148"/>
      <w:bookmarkEnd w:id="149"/>
      <w:bookmarkEnd w:id="150"/>
      <w:bookmarkEnd w:id="151"/>
      <w:bookmarkEnd w:id="152"/>
      <w:bookmarkEnd w:id="153"/>
      <w:bookmarkEnd w:id="154"/>
      <w:bookmarkEnd w:id="155"/>
      <w:bookmarkEnd w:id="156"/>
      <w:bookmarkStart w:id="158" w:name="_Toc292559903"/>
      <w:bookmarkStart w:id="159" w:name="_Toc296944532"/>
      <w:bookmarkStart w:id="160" w:name="_Toc296346694"/>
      <w:bookmarkStart w:id="161" w:name="_Toc303539146"/>
      <w:bookmarkStart w:id="162" w:name="_Toc296503193"/>
      <w:bookmarkStart w:id="163" w:name="_Toc300934989"/>
      <w:bookmarkStart w:id="164" w:name="_Toc296891233"/>
      <w:bookmarkStart w:id="165" w:name="_Toc296347192"/>
      <w:bookmarkStart w:id="166" w:name="_Toc304295566"/>
      <w:bookmarkStart w:id="167" w:name="_Toc297048379"/>
      <w:bookmarkStart w:id="168" w:name="_Toc297123540"/>
      <w:bookmarkStart w:id="169" w:name="_Toc292559398"/>
      <w:bookmarkStart w:id="170" w:name="_Toc297120493"/>
      <w:bookmarkStart w:id="171" w:name="_Toc297216199"/>
      <w:bookmarkStart w:id="172" w:name="_Toc296891021"/>
      <w:bookmarkStart w:id="173" w:name="_Toc312678025"/>
      <w:bookmarkStart w:id="174" w:name="_Toc312677499"/>
      <w:bookmarkStart w:id="175" w:name="_Toc267251442"/>
      <w:bookmarkStart w:id="176" w:name="_Toc267251441"/>
      <w:bookmarkStart w:id="177" w:name="_Toc267251437"/>
      <w:bookmarkStart w:id="178" w:name="_Toc267251433"/>
      <w:bookmarkStart w:id="179" w:name="_Toc267251435"/>
      <w:bookmarkStart w:id="180" w:name="_Toc267251439"/>
      <w:bookmarkStart w:id="181" w:name="_Toc267251440"/>
      <w:r>
        <w:rPr>
          <w:rFonts w:hint="eastAsia" w:ascii="宋体" w:hAnsi="宋体" w:eastAsia="宋体" w:cs="宋体"/>
          <w:b/>
          <w:color w:val="000000"/>
          <w:sz w:val="24"/>
        </w:rPr>
        <w:t>0. 变更</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bookmarkEnd w:id="173"/>
    <w:bookmarkEnd w:id="174"/>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10.1变更的范围</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关于变更的范围的约定：</w:t>
      </w:r>
      <w:r>
        <w:rPr>
          <w:rFonts w:hint="eastAsia" w:ascii="宋体" w:hAnsi="宋体" w:eastAsia="宋体" w:cs="宋体"/>
          <w:color w:val="000000"/>
          <w:sz w:val="24"/>
          <w:u w:val="single"/>
        </w:rPr>
        <w:t>按通用条款约定。</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10.2变更权</w:t>
      </w:r>
    </w:p>
    <w:p>
      <w:pPr>
        <w:spacing w:line="360" w:lineRule="auto"/>
        <w:ind w:firstLine="480"/>
        <w:jc w:val="left"/>
        <w:rPr>
          <w:rFonts w:ascii="宋体" w:hAnsi="宋体" w:eastAsia="宋体" w:cs="宋体"/>
          <w:color w:val="000000"/>
          <w:sz w:val="24"/>
          <w:u w:val="single"/>
        </w:rPr>
      </w:pPr>
      <w:r>
        <w:rPr>
          <w:rFonts w:hint="eastAsia" w:ascii="宋体" w:hAnsi="宋体" w:eastAsia="宋体" w:cs="宋体"/>
          <w:color w:val="000000"/>
          <w:sz w:val="24"/>
          <w:u w:val="single"/>
        </w:rPr>
        <w:t>监理单位、承包人、设计单位根据工程需要提出工程变更，需由发包人组织审核其必要性、技术性、可行性、经济性等。设计单位出具变更通知单或变更图纸应经发包人审核同意签字盖章后，方可按工程变更实施。</w:t>
      </w:r>
    </w:p>
    <w:p>
      <w:pPr>
        <w:spacing w:line="360" w:lineRule="auto"/>
        <w:ind w:firstLine="480"/>
        <w:jc w:val="left"/>
        <w:rPr>
          <w:rFonts w:ascii="宋体" w:hAnsi="宋体" w:eastAsia="宋体" w:cs="宋体"/>
          <w:color w:val="000000"/>
          <w:sz w:val="24"/>
          <w:u w:val="single"/>
        </w:rPr>
      </w:pPr>
      <w:r>
        <w:rPr>
          <w:rFonts w:hint="eastAsia" w:ascii="宋体" w:hAnsi="宋体" w:eastAsia="宋体" w:cs="宋体"/>
          <w:color w:val="000000"/>
          <w:sz w:val="24"/>
          <w:u w:val="single"/>
        </w:rPr>
        <w:t>承包人不得随意更改设计，如确因现场施工原因需要变更设计，需请设计院出具图纸或自行设计（有相应设计资质或委托有设计资质的单位）交设计院核定，除此之外因承包人自身原因导致的工程变更，承包人无权要求追加合同价款。如承包人擅自变更，发包人有权视情节严重情况，向承包人收取0.5～1万元的违约金。</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10.4变更估价</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10.4.1 变更估价原则</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（1）变更合同价款按下列方式进行：</w:t>
      </w:r>
      <w:r>
        <w:rPr>
          <w:rFonts w:hint="eastAsia" w:ascii="宋体" w:hAnsi="宋体" w:eastAsia="宋体" w:cs="宋体"/>
          <w:color w:val="000000"/>
          <w:sz w:val="24"/>
          <w:u w:val="single"/>
        </w:rPr>
        <w:t>按本合同条款中第12.1相应条款执行。</w:t>
      </w:r>
    </w:p>
    <w:p>
      <w:pPr>
        <w:spacing w:line="360" w:lineRule="auto"/>
        <w:ind w:firstLine="480"/>
        <w:rPr>
          <w:rFonts w:ascii="宋体" w:hAnsi="宋体" w:eastAsia="宋体" w:cs="宋体"/>
          <w:sz w:val="24"/>
        </w:rPr>
      </w:pPr>
      <w:r>
        <w:rPr>
          <w:rFonts w:hint="eastAsia" w:ascii="宋体" w:hAnsi="宋体" w:eastAsia="宋体" w:cs="宋体"/>
          <w:sz w:val="24"/>
        </w:rPr>
        <w:t>10.7 暂估价：</w:t>
      </w:r>
    </w:p>
    <w:p>
      <w:pPr>
        <w:spacing w:line="360" w:lineRule="auto"/>
        <w:ind w:firstLine="480"/>
        <w:jc w:val="left"/>
        <w:rPr>
          <w:rFonts w:ascii="宋体" w:hAnsi="宋体" w:eastAsia="宋体" w:cs="宋体"/>
          <w:sz w:val="24"/>
        </w:rPr>
      </w:pPr>
      <w:r>
        <w:rPr>
          <w:rFonts w:hint="eastAsia" w:ascii="宋体" w:hAnsi="宋体" w:eastAsia="宋体" w:cs="宋体"/>
          <w:sz w:val="24"/>
        </w:rPr>
        <w:t>1</w:t>
      </w:r>
      <w:bookmarkStart w:id="182" w:name="_Toc318581177"/>
      <w:bookmarkStart w:id="183" w:name="_Toc312678035"/>
      <w:bookmarkStart w:id="184" w:name="_Toc312677509"/>
      <w:r>
        <w:rPr>
          <w:rFonts w:hint="eastAsia" w:ascii="宋体" w:hAnsi="宋体" w:eastAsia="宋体" w:cs="宋体"/>
          <w:sz w:val="24"/>
        </w:rPr>
        <w:t>0.7.1 依法必须招标的暂估价项目</w:t>
      </w:r>
    </w:p>
    <w:bookmarkEnd w:id="182"/>
    <w:bookmarkEnd w:id="183"/>
    <w:bookmarkEnd w:id="184"/>
    <w:p>
      <w:pPr>
        <w:spacing w:line="360" w:lineRule="auto"/>
        <w:ind w:firstLine="480"/>
        <w:jc w:val="left"/>
        <w:rPr>
          <w:rFonts w:ascii="宋体" w:hAnsi="宋体" w:eastAsia="宋体" w:cs="宋体"/>
          <w:sz w:val="24"/>
        </w:rPr>
      </w:pPr>
      <w:r>
        <w:rPr>
          <w:rFonts w:hint="eastAsia" w:ascii="宋体" w:hAnsi="宋体" w:eastAsia="宋体" w:cs="宋体"/>
          <w:sz w:val="24"/>
        </w:rPr>
        <w:t>对于依法必须招标的暂估价项目的确认和批准采取第</w:t>
      </w:r>
      <w:r>
        <w:rPr>
          <w:rFonts w:hint="eastAsia" w:ascii="宋体" w:hAnsi="宋体" w:eastAsia="宋体" w:cs="宋体"/>
          <w:sz w:val="24"/>
          <w:u w:val="single"/>
        </w:rPr>
        <w:t xml:space="preserve"> / </w:t>
      </w:r>
      <w:r>
        <w:rPr>
          <w:rFonts w:hint="eastAsia" w:ascii="宋体" w:hAnsi="宋体" w:eastAsia="宋体" w:cs="宋体"/>
          <w:sz w:val="24"/>
        </w:rPr>
        <w:t>种方式确定。</w:t>
      </w:r>
    </w:p>
    <w:p>
      <w:pPr>
        <w:spacing w:line="360" w:lineRule="auto"/>
        <w:ind w:firstLine="480"/>
        <w:jc w:val="left"/>
        <w:rPr>
          <w:rFonts w:ascii="宋体" w:hAnsi="宋体" w:eastAsia="宋体" w:cs="宋体"/>
          <w:sz w:val="24"/>
        </w:rPr>
      </w:pPr>
      <w:r>
        <w:rPr>
          <w:rFonts w:hint="eastAsia" w:ascii="宋体" w:hAnsi="宋体" w:eastAsia="宋体" w:cs="宋体"/>
          <w:sz w:val="24"/>
        </w:rPr>
        <w:t>10.7.2 不属于依法必须招标的暂估价项目</w:t>
      </w:r>
    </w:p>
    <w:p>
      <w:pPr>
        <w:spacing w:line="360" w:lineRule="auto"/>
        <w:ind w:firstLine="480"/>
        <w:jc w:val="left"/>
        <w:rPr>
          <w:rFonts w:ascii="宋体" w:hAnsi="宋体" w:eastAsia="宋体" w:cs="宋体"/>
          <w:sz w:val="24"/>
        </w:rPr>
      </w:pPr>
      <w:r>
        <w:rPr>
          <w:rFonts w:hint="eastAsia" w:ascii="宋体" w:hAnsi="宋体" w:eastAsia="宋体" w:cs="宋体"/>
          <w:sz w:val="24"/>
        </w:rPr>
        <w:t>对于不属于依法必须招标的暂估价项目的确认和批准采取第</w:t>
      </w:r>
      <w:r>
        <w:rPr>
          <w:rFonts w:hint="eastAsia" w:ascii="宋体" w:hAnsi="宋体" w:eastAsia="宋体" w:cs="宋体"/>
          <w:sz w:val="24"/>
          <w:u w:val="single"/>
        </w:rPr>
        <w:t xml:space="preserve">  3  </w:t>
      </w:r>
      <w:r>
        <w:rPr>
          <w:rFonts w:hint="eastAsia" w:ascii="宋体" w:hAnsi="宋体" w:eastAsia="宋体" w:cs="宋体"/>
          <w:sz w:val="24"/>
        </w:rPr>
        <w:t>种方式确定。</w:t>
      </w:r>
    </w:p>
    <w:p>
      <w:pPr>
        <w:spacing w:line="360" w:lineRule="auto"/>
        <w:ind w:firstLine="480"/>
        <w:jc w:val="left"/>
        <w:rPr>
          <w:rFonts w:ascii="宋体" w:hAnsi="宋体" w:eastAsia="宋体" w:cs="宋体"/>
          <w:sz w:val="24"/>
        </w:rPr>
      </w:pPr>
      <w:r>
        <w:rPr>
          <w:rFonts w:hint="eastAsia" w:ascii="宋体" w:hAnsi="宋体" w:eastAsia="宋体" w:cs="宋体"/>
          <w:sz w:val="24"/>
        </w:rPr>
        <w:t>第3种方式：承包人直接实施的暂估价项目</w:t>
      </w:r>
    </w:p>
    <w:p>
      <w:pPr>
        <w:spacing w:line="360" w:lineRule="auto"/>
        <w:ind w:firstLine="480"/>
        <w:jc w:val="left"/>
        <w:rPr>
          <w:rFonts w:ascii="宋体" w:hAnsi="宋体" w:eastAsia="宋体" w:cs="宋体"/>
          <w:sz w:val="24"/>
          <w:u w:val="single"/>
        </w:rPr>
      </w:pPr>
      <w:r>
        <w:rPr>
          <w:rFonts w:hint="eastAsia" w:ascii="宋体" w:hAnsi="宋体" w:eastAsia="宋体" w:cs="宋体"/>
          <w:sz w:val="24"/>
        </w:rPr>
        <w:t>承包人直接实施的暂估价项目的约定：</w:t>
      </w:r>
      <w:r>
        <w:rPr>
          <w:rFonts w:hint="eastAsia" w:ascii="宋体" w:hAnsi="宋体" w:eastAsia="宋体" w:cs="宋体"/>
          <w:sz w:val="24"/>
          <w:u w:val="single"/>
        </w:rPr>
        <w:t>按通用条款。</w:t>
      </w:r>
    </w:p>
    <w:p>
      <w:pPr>
        <w:widowControl/>
        <w:tabs>
          <w:tab w:val="left" w:pos="0"/>
          <w:tab w:val="left" w:pos="993"/>
          <w:tab w:val="left" w:pos="1134"/>
        </w:tabs>
        <w:spacing w:line="360" w:lineRule="auto"/>
        <w:ind w:firstLine="480"/>
        <w:jc w:val="left"/>
        <w:rPr>
          <w:rFonts w:ascii="宋体" w:hAnsi="宋体" w:eastAsia="宋体" w:cs="宋体"/>
          <w:sz w:val="24"/>
        </w:rPr>
      </w:pPr>
      <w:r>
        <w:rPr>
          <w:rFonts w:hint="eastAsia" w:ascii="宋体" w:hAnsi="宋体" w:eastAsia="宋体" w:cs="宋体"/>
          <w:sz w:val="24"/>
          <w:lang w:val="zh-CN"/>
        </w:rPr>
        <w:t>工程招标时暂估价材料竣工结算办法：</w:t>
      </w:r>
      <w:r>
        <w:rPr>
          <w:rFonts w:hint="eastAsia" w:ascii="宋体" w:hAnsi="宋体" w:eastAsia="宋体" w:cs="宋体"/>
          <w:b/>
          <w:sz w:val="24"/>
          <w:u w:val="single"/>
        </w:rPr>
        <w:t>/</w:t>
      </w:r>
      <w:r>
        <w:rPr>
          <w:rFonts w:hint="eastAsia" w:ascii="宋体" w:hAnsi="宋体" w:eastAsia="宋体" w:cs="宋体"/>
          <w:sz w:val="24"/>
          <w:u w:val="single"/>
        </w:rPr>
        <w:t>。</w:t>
      </w:r>
    </w:p>
    <w:p>
      <w:pPr>
        <w:spacing w:line="360" w:lineRule="auto"/>
        <w:ind w:firstLine="480"/>
        <w:rPr>
          <w:rFonts w:ascii="宋体" w:hAnsi="宋体" w:eastAsia="宋体" w:cs="宋体"/>
          <w:sz w:val="24"/>
          <w:highlight w:val="none"/>
          <w:u w:val="single"/>
        </w:rPr>
      </w:pPr>
      <w:r>
        <w:rPr>
          <w:rFonts w:hint="eastAsia" w:ascii="宋体" w:hAnsi="宋体" w:eastAsia="宋体" w:cs="宋体"/>
          <w:color w:val="000000"/>
          <w:sz w:val="24"/>
          <w:highlight w:val="none"/>
        </w:rPr>
        <w:t>10.8 暂列金额：</w:t>
      </w:r>
      <w:r>
        <w:rPr>
          <w:rFonts w:hint="eastAsia" w:ascii="宋体" w:hAnsi="宋体" w:cs="宋体"/>
          <w:color w:val="000000"/>
          <w:sz w:val="24"/>
          <w:highlight w:val="none"/>
          <w:u w:val="single"/>
          <w:lang w:val="en-US" w:eastAsia="zh-CN"/>
        </w:rPr>
        <w:t>/</w:t>
      </w:r>
      <w:r>
        <w:rPr>
          <w:rFonts w:hint="eastAsia" w:ascii="宋体" w:hAnsi="宋体" w:eastAsia="宋体" w:cs="宋体"/>
          <w:sz w:val="24"/>
          <w:highlight w:val="none"/>
          <w:u w:val="single"/>
        </w:rPr>
        <w:t>。</w:t>
      </w:r>
    </w:p>
    <w:p>
      <w:pPr>
        <w:spacing w:line="360" w:lineRule="auto"/>
        <w:ind w:firstLine="480"/>
        <w:rPr>
          <w:rFonts w:ascii="宋体" w:hAnsi="宋体" w:eastAsia="宋体" w:cs="宋体"/>
          <w:b/>
          <w:bCs/>
          <w:sz w:val="24"/>
          <w:highlight w:val="none"/>
          <w:u w:val="single"/>
        </w:rPr>
      </w:pPr>
      <w:r>
        <w:rPr>
          <w:rFonts w:hint="eastAsia" w:ascii="宋体" w:hAnsi="宋体" w:eastAsia="宋体" w:cs="宋体"/>
          <w:sz w:val="24"/>
          <w:highlight w:val="none"/>
        </w:rPr>
        <w:t>合同当事人关于暂列金额使用的约定：</w:t>
      </w:r>
      <w:r>
        <w:rPr>
          <w:rFonts w:hint="eastAsia" w:ascii="宋体" w:hAnsi="宋体" w:cs="宋体"/>
          <w:sz w:val="24"/>
          <w:highlight w:val="none"/>
          <w:u w:val="single"/>
          <w:lang w:val="en-US" w:eastAsia="zh-CN"/>
        </w:rPr>
        <w:t xml:space="preserve"> /  </w:t>
      </w:r>
      <w:r>
        <w:rPr>
          <w:rFonts w:hint="eastAsia" w:ascii="宋体" w:hAnsi="宋体" w:eastAsia="宋体" w:cs="宋体"/>
          <w:b/>
          <w:sz w:val="24"/>
          <w:highlight w:val="none"/>
          <w:u w:val="single"/>
        </w:rPr>
        <w:t>。</w:t>
      </w:r>
    </w:p>
    <w:p>
      <w:pPr>
        <w:spacing w:line="360" w:lineRule="auto"/>
        <w:ind w:firstLine="482"/>
        <w:rPr>
          <w:rFonts w:ascii="宋体" w:hAnsi="宋体" w:eastAsia="宋体" w:cs="宋体"/>
          <w:b/>
          <w:color w:val="000000"/>
          <w:sz w:val="24"/>
        </w:rPr>
      </w:pPr>
      <w:r>
        <w:rPr>
          <w:rFonts w:hint="eastAsia" w:ascii="宋体" w:hAnsi="宋体" w:eastAsia="宋体" w:cs="宋体"/>
          <w:b/>
          <w:color w:val="000000"/>
          <w:sz w:val="24"/>
        </w:rPr>
        <w:t>11. 价格调整</w:t>
      </w:r>
    </w:p>
    <w:p>
      <w:pPr>
        <w:spacing w:line="360" w:lineRule="auto"/>
        <w:ind w:firstLine="480"/>
        <w:rPr>
          <w:rFonts w:ascii="宋体" w:hAnsi="宋体" w:eastAsia="宋体" w:cs="宋体"/>
          <w:b/>
          <w:color w:val="FF0000"/>
          <w:sz w:val="24"/>
          <w:u w:val="single"/>
        </w:rPr>
      </w:pPr>
      <w:r>
        <w:rPr>
          <w:rFonts w:hint="eastAsia" w:ascii="宋体" w:hAnsi="宋体" w:eastAsia="宋体" w:cs="宋体"/>
          <w:color w:val="000000"/>
          <w:sz w:val="24"/>
        </w:rPr>
        <w:t>11.1 市场价格波动引起的调整：</w:t>
      </w:r>
      <w:r>
        <w:rPr>
          <w:rFonts w:hint="eastAsia" w:ascii="宋体" w:hAnsi="宋体" w:eastAsia="宋体" w:cs="宋体"/>
          <w:b/>
          <w:color w:val="000000"/>
          <w:sz w:val="24"/>
          <w:u w:val="single"/>
        </w:rPr>
        <w:t>不调整。</w:t>
      </w:r>
    </w:p>
    <w:bookmarkEnd w:id="175"/>
    <w:bookmarkEnd w:id="176"/>
    <w:bookmarkEnd w:id="177"/>
    <w:bookmarkEnd w:id="178"/>
    <w:bookmarkEnd w:id="179"/>
    <w:bookmarkEnd w:id="180"/>
    <w:bookmarkEnd w:id="181"/>
    <w:p>
      <w:pPr>
        <w:spacing w:line="360" w:lineRule="auto"/>
        <w:ind w:firstLine="482"/>
        <w:rPr>
          <w:rFonts w:ascii="宋体" w:hAnsi="宋体" w:eastAsia="宋体" w:cs="宋体"/>
          <w:b/>
          <w:color w:val="000000"/>
          <w:sz w:val="24"/>
        </w:rPr>
      </w:pPr>
      <w:r>
        <w:rPr>
          <w:rFonts w:hint="eastAsia" w:ascii="宋体" w:hAnsi="宋体" w:eastAsia="宋体" w:cs="宋体"/>
          <w:b/>
          <w:color w:val="000000"/>
          <w:sz w:val="24"/>
        </w:rPr>
        <w:t>12. 合同价格、计量与支付</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12.1单价合同。</w:t>
      </w:r>
    </w:p>
    <w:p>
      <w:pPr>
        <w:spacing w:line="360" w:lineRule="auto"/>
        <w:ind w:firstLine="480"/>
        <w:rPr>
          <w:rFonts w:ascii="宋体" w:hAnsi="宋体" w:eastAsia="宋体" w:cs="宋体"/>
          <w:b/>
          <w:spacing w:val="-2"/>
          <w:sz w:val="24"/>
        </w:rPr>
      </w:pPr>
      <w:r>
        <w:rPr>
          <w:rFonts w:hint="eastAsia" w:ascii="宋体" w:hAnsi="宋体" w:eastAsia="宋体" w:cs="宋体"/>
          <w:sz w:val="24"/>
        </w:rPr>
        <w:t>综合单价包含的风险范围：</w:t>
      </w:r>
      <w:r>
        <w:rPr>
          <w:rFonts w:hint="eastAsia" w:ascii="宋体" w:hAnsi="宋体" w:eastAsia="宋体" w:cs="宋体"/>
          <w:b/>
          <w:spacing w:val="-2"/>
          <w:sz w:val="24"/>
        </w:rPr>
        <w:t>除下述风险范围内容可调整外，其余不可调整。</w:t>
      </w:r>
    </w:p>
    <w:p>
      <w:pPr>
        <w:spacing w:line="360" w:lineRule="auto"/>
        <w:ind w:firstLine="480"/>
        <w:rPr>
          <w:rFonts w:ascii="宋体" w:hAnsi="宋体" w:eastAsia="宋体" w:cs="宋体"/>
          <w:sz w:val="24"/>
        </w:rPr>
      </w:pPr>
      <w:r>
        <w:rPr>
          <w:rFonts w:hint="eastAsia" w:ascii="宋体" w:hAnsi="宋体" w:eastAsia="宋体" w:cs="宋体"/>
          <w:sz w:val="24"/>
        </w:rPr>
        <w:t>（1）工程量偏差；</w:t>
      </w:r>
    </w:p>
    <w:p>
      <w:pPr>
        <w:spacing w:line="360" w:lineRule="auto"/>
        <w:ind w:firstLine="480"/>
        <w:rPr>
          <w:rFonts w:ascii="宋体" w:hAnsi="宋体" w:eastAsia="宋体" w:cs="宋体"/>
          <w:sz w:val="24"/>
        </w:rPr>
      </w:pPr>
      <w:r>
        <w:rPr>
          <w:rFonts w:hint="eastAsia" w:ascii="宋体" w:hAnsi="宋体" w:eastAsia="宋体" w:cs="宋体"/>
          <w:sz w:val="24"/>
        </w:rPr>
        <w:t>（2）与招标清单项目特征描述不符；</w:t>
      </w:r>
    </w:p>
    <w:p>
      <w:pPr>
        <w:spacing w:line="360" w:lineRule="auto"/>
        <w:ind w:firstLine="480"/>
        <w:rPr>
          <w:rFonts w:ascii="宋体" w:hAnsi="宋体" w:eastAsia="宋体" w:cs="宋体"/>
          <w:sz w:val="24"/>
        </w:rPr>
      </w:pPr>
      <w:r>
        <w:rPr>
          <w:rFonts w:hint="eastAsia" w:ascii="宋体" w:hAnsi="宋体" w:eastAsia="宋体" w:cs="宋体"/>
          <w:sz w:val="24"/>
        </w:rPr>
        <w:t xml:space="preserve">（3）工程量清单缺、漏项； </w:t>
      </w:r>
    </w:p>
    <w:p>
      <w:pPr>
        <w:spacing w:line="360" w:lineRule="auto"/>
        <w:ind w:firstLine="480"/>
        <w:rPr>
          <w:rFonts w:ascii="宋体" w:hAnsi="宋体" w:eastAsia="宋体" w:cs="宋体"/>
          <w:sz w:val="24"/>
        </w:rPr>
      </w:pPr>
      <w:r>
        <w:rPr>
          <w:rFonts w:hint="eastAsia" w:ascii="宋体" w:hAnsi="宋体" w:eastAsia="宋体" w:cs="宋体"/>
          <w:sz w:val="24"/>
        </w:rPr>
        <w:t>（4）工程变更；</w:t>
      </w:r>
    </w:p>
    <w:p>
      <w:pPr>
        <w:spacing w:line="360" w:lineRule="auto"/>
        <w:ind w:firstLine="480"/>
        <w:rPr>
          <w:rFonts w:ascii="宋体" w:hAnsi="宋体" w:eastAsia="宋体" w:cs="宋体"/>
          <w:sz w:val="24"/>
        </w:rPr>
      </w:pPr>
      <w:r>
        <w:rPr>
          <w:rFonts w:hint="eastAsia" w:ascii="宋体" w:hAnsi="宋体" w:eastAsia="宋体" w:cs="宋体"/>
          <w:sz w:val="24"/>
        </w:rPr>
        <w:t>（5）现场签证；</w:t>
      </w:r>
    </w:p>
    <w:p>
      <w:pPr>
        <w:spacing w:line="360" w:lineRule="auto"/>
        <w:ind w:firstLine="480"/>
        <w:rPr>
          <w:rFonts w:ascii="宋体" w:hAnsi="宋体" w:eastAsia="宋体" w:cs="宋体"/>
          <w:sz w:val="24"/>
        </w:rPr>
      </w:pPr>
      <w:r>
        <w:rPr>
          <w:rFonts w:hint="eastAsia" w:ascii="宋体" w:hAnsi="宋体" w:eastAsia="宋体" w:cs="宋体"/>
          <w:sz w:val="24"/>
        </w:rPr>
        <w:t>（6）暂列金额及暂估价；</w:t>
      </w:r>
    </w:p>
    <w:p>
      <w:pPr>
        <w:spacing w:line="360" w:lineRule="auto"/>
        <w:ind w:firstLine="480"/>
        <w:rPr>
          <w:rFonts w:ascii="宋体" w:hAnsi="宋体" w:eastAsia="宋体" w:cs="宋体"/>
          <w:sz w:val="24"/>
        </w:rPr>
      </w:pPr>
      <w:r>
        <w:rPr>
          <w:rFonts w:hint="eastAsia" w:ascii="宋体" w:hAnsi="宋体" w:eastAsia="宋体" w:cs="宋体"/>
          <w:sz w:val="24"/>
        </w:rPr>
        <w:t>（7）发承包人双方约定的其他调整事项。</w:t>
      </w:r>
    </w:p>
    <w:p>
      <w:pPr>
        <w:spacing w:line="360" w:lineRule="auto"/>
        <w:ind w:firstLine="480"/>
        <w:rPr>
          <w:rFonts w:ascii="宋体" w:hAnsi="宋体" w:eastAsia="宋体" w:cs="宋体"/>
          <w:b/>
          <w:bCs/>
          <w:sz w:val="24"/>
          <w:u w:val="single"/>
        </w:rPr>
      </w:pPr>
      <w:r>
        <w:rPr>
          <w:rFonts w:hint="eastAsia" w:ascii="宋体" w:hAnsi="宋体" w:eastAsia="宋体" w:cs="宋体"/>
          <w:sz w:val="24"/>
        </w:rPr>
        <w:t>风险费用的计算方法：</w:t>
      </w:r>
      <w:r>
        <w:rPr>
          <w:rFonts w:hint="eastAsia" w:ascii="宋体" w:hAnsi="宋体" w:eastAsia="宋体" w:cs="宋体"/>
          <w:bCs/>
          <w:sz w:val="24"/>
          <w:u w:val="single"/>
        </w:rPr>
        <w:t>承包人在</w:t>
      </w:r>
      <w:r>
        <w:rPr>
          <w:rFonts w:hint="eastAsia" w:ascii="宋体" w:hAnsi="宋体" w:eastAsia="宋体" w:cs="宋体"/>
          <w:bCs/>
          <w:sz w:val="24"/>
          <w:u w:val="single"/>
          <w:lang w:val="en-US" w:eastAsia="zh-CN"/>
        </w:rPr>
        <w:t>谈判</w:t>
      </w:r>
      <w:r>
        <w:rPr>
          <w:rFonts w:hint="eastAsia" w:ascii="宋体" w:hAnsi="宋体" w:eastAsia="宋体" w:cs="宋体"/>
          <w:bCs/>
          <w:sz w:val="24"/>
          <w:u w:val="single"/>
        </w:rPr>
        <w:t>响应报价时已经充分考虑，竣工结算时风险范围以内不作任何调整</w:t>
      </w:r>
      <w:r>
        <w:rPr>
          <w:rFonts w:hint="eastAsia" w:ascii="宋体" w:hAnsi="宋体" w:eastAsia="宋体" w:cs="宋体"/>
          <w:b/>
          <w:bCs/>
          <w:sz w:val="24"/>
          <w:u w:val="single"/>
        </w:rPr>
        <w:t>。</w:t>
      </w:r>
    </w:p>
    <w:p>
      <w:pPr>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风险范围以外合同价款调整范围及方法：</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（1）因非承包人原因引起原有工程量清单项目的工程量增减，即发包人提供的工程量清单漏项或缺项，或因设计变更及发包人要求变动的按照以下的计价办法结算：</w:t>
      </w:r>
    </w:p>
    <w:p>
      <w:pPr>
        <w:spacing w:line="360" w:lineRule="auto"/>
        <w:rPr>
          <w:rFonts w:ascii="宋体" w:hAnsi="宋体" w:eastAsia="宋体" w:cs="宋体"/>
          <w:color w:val="000000"/>
          <w:sz w:val="24"/>
        </w:rPr>
      </w:pPr>
      <w:r>
        <w:rPr>
          <w:rFonts w:hint="eastAsia" w:ascii="宋体" w:hAnsi="宋体" w:eastAsia="宋体" w:cs="宋体"/>
          <w:color w:val="000000"/>
          <w:sz w:val="24"/>
        </w:rPr>
        <w:t xml:space="preserve">      A、工程量清单漏项或缺项、变更（或新增项目）引起新的工程量清单项目，其相应综合单价由承包人按本招标文件招标控制价的计价方法提出，并按</w:t>
      </w:r>
      <w:r>
        <w:rPr>
          <w:rFonts w:hint="eastAsia" w:ascii="宋体" w:hAnsi="宋体" w:eastAsia="宋体" w:cs="宋体"/>
          <w:color w:val="000000"/>
          <w:sz w:val="24"/>
          <w:lang w:val="en-US" w:eastAsia="zh-CN"/>
        </w:rPr>
        <w:t>谈判</w:t>
      </w:r>
      <w:r>
        <w:rPr>
          <w:rFonts w:hint="eastAsia" w:ascii="宋体" w:hAnsi="宋体" w:eastAsia="宋体" w:cs="宋体"/>
          <w:color w:val="000000"/>
          <w:sz w:val="24"/>
        </w:rPr>
        <w:t>响应报价相对招标控制价的下浮率下浮（承包人报价浮动率=（1-成交价/招标控制价）×100%，成交价、招标控制价须扣除暂估价、暂列金额及相应的规费税金），经监理方、发包人确认后作为结算依据。</w:t>
      </w:r>
    </w:p>
    <w:p>
      <w:pPr>
        <w:spacing w:line="360" w:lineRule="auto"/>
        <w:ind w:firstLine="720"/>
        <w:rPr>
          <w:rFonts w:ascii="宋体" w:hAnsi="宋体" w:eastAsia="宋体" w:cs="宋体"/>
          <w:color w:val="000000"/>
          <w:sz w:val="24"/>
        </w:rPr>
      </w:pPr>
      <w:r>
        <w:rPr>
          <w:rFonts w:hint="eastAsia" w:ascii="宋体" w:hAnsi="宋体" w:eastAsia="宋体" w:cs="宋体"/>
          <w:color w:val="000000"/>
          <w:sz w:val="24"/>
        </w:rPr>
        <w:t>B、变更引起工程量增减</w:t>
      </w:r>
    </w:p>
    <w:p>
      <w:pPr>
        <w:spacing w:line="360" w:lineRule="auto"/>
        <w:ind w:firstLine="600"/>
        <w:rPr>
          <w:rFonts w:ascii="宋体" w:hAnsi="宋体" w:eastAsia="宋体" w:cs="宋体"/>
          <w:color w:val="000000"/>
          <w:sz w:val="24"/>
        </w:rPr>
      </w:pPr>
      <w:r>
        <w:rPr>
          <w:rFonts w:hint="eastAsia" w:ascii="宋体" w:hAnsi="宋体" w:eastAsia="宋体" w:cs="宋体"/>
          <w:color w:val="000000"/>
          <w:sz w:val="24"/>
        </w:rPr>
        <w:t>a. 当变更引起工程量增减在15%以内（含15%），</w:t>
      </w:r>
      <w:r>
        <w:rPr>
          <w:rFonts w:hint="eastAsia" w:ascii="宋体" w:hAnsi="宋体" w:eastAsia="宋体" w:cs="宋体"/>
          <w:b/>
          <w:sz w:val="24"/>
        </w:rPr>
        <w:t>S= N2* Q1；</w:t>
      </w:r>
    </w:p>
    <w:p>
      <w:pPr>
        <w:spacing w:line="360" w:lineRule="auto"/>
        <w:ind w:firstLine="600"/>
        <w:rPr>
          <w:rFonts w:ascii="宋体" w:hAnsi="宋体" w:eastAsia="宋体" w:cs="宋体"/>
          <w:color w:val="000000"/>
          <w:sz w:val="24"/>
        </w:rPr>
      </w:pPr>
      <w:r>
        <w:rPr>
          <w:rFonts w:hint="eastAsia" w:ascii="宋体" w:hAnsi="宋体" w:eastAsia="宋体" w:cs="宋体"/>
          <w:color w:val="000000"/>
          <w:sz w:val="24"/>
        </w:rPr>
        <w:t xml:space="preserve">b. 工程量增加在15%以上时， </w:t>
      </w:r>
    </w:p>
    <w:p>
      <w:pPr>
        <w:spacing w:line="360" w:lineRule="auto"/>
        <w:ind w:firstLine="718"/>
        <w:rPr>
          <w:rFonts w:ascii="宋体" w:hAnsi="宋体" w:eastAsia="宋体" w:cs="宋体"/>
          <w:b/>
          <w:sz w:val="24"/>
        </w:rPr>
      </w:pPr>
      <w:r>
        <w:rPr>
          <w:rFonts w:hint="eastAsia" w:ascii="宋体" w:hAnsi="宋体" w:eastAsia="宋体" w:cs="宋体"/>
          <w:b/>
          <w:sz w:val="24"/>
        </w:rPr>
        <w:t>当Q1&lt;Q2,S= N2* Q1</w:t>
      </w:r>
    </w:p>
    <w:p>
      <w:pPr>
        <w:spacing w:line="360" w:lineRule="auto"/>
        <w:ind w:firstLine="718"/>
        <w:rPr>
          <w:rFonts w:ascii="宋体" w:hAnsi="宋体" w:eastAsia="宋体" w:cs="宋体"/>
          <w:b/>
          <w:sz w:val="24"/>
        </w:rPr>
      </w:pPr>
      <w:r>
        <w:rPr>
          <w:rFonts w:hint="eastAsia" w:ascii="宋体" w:hAnsi="宋体" w:eastAsia="宋体" w:cs="宋体"/>
          <w:b/>
          <w:sz w:val="24"/>
        </w:rPr>
        <w:t>当Q1&gt;Q2,S= 1.15N1*Q1+（N2-1.15N1）* Q2</w:t>
      </w:r>
    </w:p>
    <w:p>
      <w:pPr>
        <w:spacing w:line="360" w:lineRule="auto"/>
        <w:ind w:firstLine="600"/>
        <w:rPr>
          <w:rFonts w:ascii="宋体" w:hAnsi="宋体" w:eastAsia="宋体" w:cs="宋体"/>
          <w:color w:val="000000"/>
          <w:sz w:val="24"/>
        </w:rPr>
      </w:pPr>
      <w:r>
        <w:rPr>
          <w:rFonts w:hint="eastAsia" w:ascii="宋体" w:hAnsi="宋体" w:eastAsia="宋体" w:cs="宋体"/>
          <w:color w:val="000000"/>
          <w:sz w:val="24"/>
        </w:rPr>
        <w:t xml:space="preserve">c. 工程量减少在15%以上时， </w:t>
      </w:r>
    </w:p>
    <w:p>
      <w:pPr>
        <w:spacing w:line="360" w:lineRule="auto"/>
        <w:ind w:firstLine="836"/>
        <w:rPr>
          <w:rFonts w:ascii="宋体" w:hAnsi="宋体" w:eastAsia="宋体" w:cs="宋体"/>
          <w:b/>
          <w:sz w:val="24"/>
        </w:rPr>
      </w:pPr>
      <w:r>
        <w:rPr>
          <w:rFonts w:hint="eastAsia" w:ascii="宋体" w:hAnsi="宋体" w:eastAsia="宋体" w:cs="宋体"/>
          <w:b/>
          <w:sz w:val="24"/>
        </w:rPr>
        <w:t>当Q1&gt; Q2，S=N2*Q1</w:t>
      </w:r>
    </w:p>
    <w:p>
      <w:pPr>
        <w:spacing w:line="360" w:lineRule="auto"/>
        <w:ind w:firstLine="836"/>
        <w:rPr>
          <w:rFonts w:ascii="宋体" w:hAnsi="宋体" w:eastAsia="宋体" w:cs="宋体"/>
          <w:color w:val="000000"/>
          <w:sz w:val="24"/>
        </w:rPr>
      </w:pPr>
      <w:r>
        <w:rPr>
          <w:rFonts w:hint="eastAsia" w:ascii="宋体" w:hAnsi="宋体" w:eastAsia="宋体" w:cs="宋体"/>
          <w:b/>
          <w:sz w:val="24"/>
        </w:rPr>
        <w:t>当Q1&lt; Q2，S=N2*Q1+N2*（Q2-Q1）*30%，若该项投标价为不平衡报价的，则S= N2*Q1</w:t>
      </w:r>
    </w:p>
    <w:p>
      <w:pPr>
        <w:spacing w:line="360" w:lineRule="auto"/>
        <w:ind w:firstLine="718"/>
        <w:rPr>
          <w:rFonts w:ascii="宋体" w:hAnsi="宋体" w:eastAsia="宋体" w:cs="宋体"/>
          <w:sz w:val="24"/>
        </w:rPr>
      </w:pPr>
      <w:r>
        <w:rPr>
          <w:rFonts w:hint="eastAsia" w:ascii="宋体" w:hAnsi="宋体" w:eastAsia="宋体" w:cs="宋体"/>
          <w:b/>
          <w:sz w:val="24"/>
        </w:rPr>
        <w:t>注：审定价S、标底量N1、审定量N2、投标价Q1、按上述A原则组价下浮价Q2</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2）因分部分项工程量清单漏项或非承包人原因的工程变更，造成施工组织设计或施工方案变更，引起措施项目发生变化时，措施项目费应按下列原则调整：总价措施项目费除现场安全文明施工措施费以核定的为准外，其余总价措施费一律不作调整。</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（3）人工工资不调整。</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（4）暂列金额及暂估价详见合同相关条款。</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（5）</w:t>
      </w:r>
      <w:r>
        <w:rPr>
          <w:rFonts w:hint="eastAsia" w:ascii="宋体" w:hAnsi="宋体" w:eastAsia="宋体" w:cs="宋体"/>
          <w:color w:val="000000"/>
          <w:sz w:val="24"/>
          <w:shd w:val="clear" w:color="auto" w:fill="FFFFFF"/>
        </w:rPr>
        <w:t>市场价格波动引起的材料价格调整的约定：不调整，</w:t>
      </w:r>
      <w:r>
        <w:rPr>
          <w:rFonts w:hint="eastAsia" w:ascii="宋体" w:hAnsi="宋体" w:eastAsia="宋体" w:cs="宋体"/>
          <w:color w:val="000000"/>
          <w:sz w:val="24"/>
        </w:rPr>
        <w:t>建筑材料价格上涨或下降的，其差价均由承包人承担或受益。</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2、总价合同。</w:t>
      </w:r>
    </w:p>
    <w:p>
      <w:pPr>
        <w:spacing w:line="360" w:lineRule="auto"/>
        <w:ind w:firstLine="360"/>
        <w:jc w:val="left"/>
        <w:rPr>
          <w:rFonts w:ascii="宋体" w:hAnsi="宋体" w:eastAsia="宋体" w:cs="宋体"/>
          <w:color w:val="000000"/>
          <w:sz w:val="24"/>
        </w:rPr>
      </w:pPr>
      <w:r>
        <w:rPr>
          <w:rFonts w:hint="eastAsia" w:ascii="宋体" w:hAnsi="宋体" w:eastAsia="宋体" w:cs="宋体"/>
          <w:color w:val="000000"/>
          <w:sz w:val="24"/>
        </w:rPr>
        <w:t>总价包含的风险范围：</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360"/>
        <w:jc w:val="left"/>
        <w:rPr>
          <w:rFonts w:ascii="宋体" w:hAnsi="宋体" w:eastAsia="宋体" w:cs="宋体"/>
          <w:color w:val="000000"/>
          <w:sz w:val="24"/>
        </w:rPr>
      </w:pPr>
      <w:r>
        <w:rPr>
          <w:rFonts w:hint="eastAsia" w:ascii="宋体" w:hAnsi="宋体" w:eastAsia="宋体" w:cs="宋体"/>
          <w:color w:val="000000"/>
          <w:sz w:val="24"/>
        </w:rPr>
        <w:t>风险费用的计算方法：</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360"/>
        <w:jc w:val="left"/>
        <w:rPr>
          <w:rFonts w:ascii="宋体" w:hAnsi="宋体" w:eastAsia="宋体" w:cs="宋体"/>
          <w:color w:val="000000"/>
          <w:sz w:val="24"/>
        </w:rPr>
      </w:pPr>
      <w:r>
        <w:rPr>
          <w:rFonts w:hint="eastAsia" w:ascii="宋体" w:hAnsi="宋体" w:eastAsia="宋体" w:cs="宋体"/>
          <w:color w:val="000000"/>
          <w:sz w:val="24"/>
        </w:rPr>
        <w:t>风险范围以外合同价格的调整方法：</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3、其他价格方式：</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12.2 预付款</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12.2.1 预付款的支付</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预付款支付比例或金额：</w:t>
      </w:r>
      <w:r>
        <w:rPr>
          <w:rFonts w:hint="eastAsia" w:ascii="宋体" w:hAnsi="宋体" w:eastAsia="宋体" w:cs="宋体"/>
          <w:color w:val="000000"/>
          <w:sz w:val="24"/>
          <w:u w:val="single"/>
        </w:rPr>
        <w:t xml:space="preserve">         </w:t>
      </w:r>
      <w:r>
        <w:rPr>
          <w:rFonts w:hint="eastAsia" w:ascii="宋体" w:hAnsi="宋体" w:eastAsia="宋体" w:cs="宋体"/>
          <w:b/>
          <w:bCs/>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预付款支付期限：</w:t>
      </w:r>
      <w:r>
        <w:rPr>
          <w:rFonts w:hint="eastAsia" w:ascii="宋体" w:hAnsi="宋体" w:eastAsia="宋体" w:cs="宋体"/>
          <w:color w:val="000000"/>
          <w:sz w:val="24"/>
          <w:u w:val="single"/>
        </w:rPr>
        <w:t xml:space="preserve">             </w:t>
      </w:r>
      <w:r>
        <w:rPr>
          <w:rFonts w:hint="eastAsia" w:ascii="宋体" w:hAnsi="宋体" w:eastAsia="宋体" w:cs="宋体"/>
          <w:b/>
          <w:bCs/>
          <w:color w:val="000000"/>
          <w:sz w:val="24"/>
          <w:u w:val="single"/>
        </w:rPr>
        <w:t>/</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预付款扣回的方式：</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12.2.2 预付款担保</w:t>
      </w:r>
    </w:p>
    <w:p>
      <w:pPr>
        <w:spacing w:line="360" w:lineRule="auto"/>
        <w:rPr>
          <w:rFonts w:ascii="宋体" w:hAnsi="宋体" w:eastAsia="宋体" w:cs="宋体"/>
          <w:color w:val="000000"/>
          <w:sz w:val="24"/>
        </w:rPr>
      </w:pPr>
      <w:r>
        <w:rPr>
          <w:rFonts w:hint="eastAsia" w:ascii="宋体" w:hAnsi="宋体" w:eastAsia="宋体" w:cs="宋体"/>
          <w:color w:val="000000"/>
          <w:sz w:val="24"/>
        </w:rPr>
        <w:t xml:space="preserve">   承包人提交预付款担保的期限：</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预付款担保的形式为：</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12.3 计量</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12.3.1 计量原则</w:t>
      </w:r>
    </w:p>
    <w:p>
      <w:pPr>
        <w:spacing w:line="360" w:lineRule="auto"/>
        <w:ind w:firstLine="480"/>
        <w:jc w:val="left"/>
        <w:rPr>
          <w:rFonts w:ascii="宋体" w:hAnsi="宋体" w:eastAsia="宋体" w:cs="宋体"/>
          <w:b/>
          <w:color w:val="000000"/>
          <w:sz w:val="24"/>
          <w:u w:val="single"/>
        </w:rPr>
      </w:pPr>
      <w:r>
        <w:rPr>
          <w:rFonts w:hint="eastAsia" w:ascii="宋体" w:hAnsi="宋体" w:eastAsia="宋体" w:cs="宋体"/>
          <w:color w:val="000000"/>
          <w:sz w:val="24"/>
        </w:rPr>
        <w:t>工程量计算规则：</w:t>
      </w:r>
      <w:r>
        <w:rPr>
          <w:rFonts w:hint="eastAsia" w:ascii="宋体" w:hAnsi="宋体" w:eastAsia="宋体" w:cs="宋体"/>
          <w:bCs/>
          <w:color w:val="000000"/>
          <w:sz w:val="24"/>
          <w:u w:val="single"/>
        </w:rPr>
        <w:t>《江苏省建设工程费用定额》2014版、《江苏房屋修缮工程计价定额》（2009年版）、《省住房城乡建设厅关于建筑业实施营改增后江苏省建设工程计价依据调整的通知》（苏建价【2016】154号）、《建设工程工程量清单计价规范》（GB50500-2013）、《通用安装工程工程量计算规范》（GB50856-2013）；《江苏省建筑与装饰工程计价定额》2014年版、《江苏省安装工程计价定额》2014年版、《江苏省住房和城乡建设厅关于调整建设工程计价增值税税率的通知》(苏建函价【2019】178号)以及相应的补充规定和省市颁布的有关工程造价文件，征税方式采用一般计税法等。</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12.3.2 计量周期</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关于计量周期的约定：</w:t>
      </w:r>
      <w:r>
        <w:rPr>
          <w:rFonts w:hint="eastAsia" w:ascii="宋体" w:hAnsi="宋体" w:eastAsia="宋体" w:cs="宋体"/>
          <w:color w:val="000000"/>
          <w:sz w:val="24"/>
          <w:u w:val="single"/>
        </w:rPr>
        <w:t xml:space="preserve">               </w:t>
      </w:r>
      <w:r>
        <w:rPr>
          <w:rFonts w:hint="eastAsia" w:ascii="宋体" w:hAnsi="宋体" w:eastAsia="宋体" w:cs="宋体"/>
          <w:b/>
          <w:bCs/>
          <w:color w:val="000000"/>
          <w:sz w:val="24"/>
          <w:u w:val="single"/>
        </w:rPr>
        <w:t>/</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rPr>
        <w:t xml:space="preserve">12.3.3 单价合同的计量  </w:t>
      </w:r>
    </w:p>
    <w:p>
      <w:pPr>
        <w:spacing w:line="360" w:lineRule="auto"/>
        <w:ind w:firstLine="480"/>
        <w:jc w:val="left"/>
        <w:rPr>
          <w:rFonts w:ascii="宋体" w:hAnsi="宋体" w:eastAsia="宋体" w:cs="宋体"/>
          <w:bCs/>
          <w:color w:val="000000"/>
          <w:sz w:val="24"/>
        </w:rPr>
      </w:pPr>
      <w:r>
        <w:rPr>
          <w:rFonts w:hint="eastAsia" w:ascii="宋体" w:hAnsi="宋体" w:eastAsia="宋体" w:cs="宋体"/>
          <w:color w:val="000000"/>
          <w:sz w:val="24"/>
        </w:rPr>
        <w:t>关于单价合同计量的约定：</w:t>
      </w:r>
      <w:r>
        <w:rPr>
          <w:rFonts w:hint="eastAsia" w:ascii="宋体" w:hAnsi="宋体" w:eastAsia="宋体" w:cs="宋体"/>
          <w:bCs/>
          <w:color w:val="000000"/>
          <w:sz w:val="24"/>
          <w:u w:val="single"/>
        </w:rPr>
        <w:t>竣工结算的工程量按发承包双方在合同中约定应予计量且实际完成的工程量确定，完成发包人要求的合同以外的零星工作或发生非承包人责任事件的工程量按现场签证确定。</w:t>
      </w:r>
    </w:p>
    <w:p>
      <w:pPr>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12.4 工程进度款支付</w:t>
      </w:r>
    </w:p>
    <w:p>
      <w:pPr>
        <w:spacing w:line="360" w:lineRule="auto"/>
        <w:ind w:firstLine="480"/>
        <w:jc w:val="left"/>
        <w:rPr>
          <w:rFonts w:ascii="宋体" w:hAnsi="宋体" w:eastAsia="宋体" w:cs="宋体"/>
          <w:bCs/>
          <w:color w:val="000000"/>
          <w:sz w:val="24"/>
          <w:highlight w:val="yellow"/>
        </w:rPr>
      </w:pPr>
      <w:r>
        <w:rPr>
          <w:rFonts w:hint="eastAsia" w:ascii="宋体" w:hAnsi="宋体" w:eastAsia="宋体" w:cs="宋体"/>
          <w:bCs/>
          <w:color w:val="000000"/>
          <w:sz w:val="24"/>
        </w:rPr>
        <w:t>12.4.1 付款周期</w:t>
      </w:r>
    </w:p>
    <w:p>
      <w:pPr>
        <w:spacing w:line="360" w:lineRule="auto"/>
        <w:ind w:firstLine="480"/>
        <w:rPr>
          <w:rFonts w:ascii="宋体" w:hAnsi="宋体" w:eastAsia="宋体" w:cs="宋体"/>
          <w:bCs/>
          <w:color w:val="auto"/>
          <w:sz w:val="24"/>
          <w:u w:val="single"/>
        </w:rPr>
      </w:pPr>
      <w:r>
        <w:rPr>
          <w:rFonts w:hint="eastAsia" w:ascii="宋体" w:hAnsi="宋体" w:eastAsia="宋体" w:cs="宋体"/>
          <w:bCs/>
          <w:color w:val="000000"/>
          <w:sz w:val="24"/>
        </w:rPr>
        <w:t>关于付</w:t>
      </w:r>
      <w:r>
        <w:rPr>
          <w:rFonts w:hint="eastAsia" w:ascii="宋体" w:hAnsi="宋体" w:eastAsia="宋体" w:cs="宋体"/>
          <w:bCs/>
          <w:color w:val="auto"/>
          <w:sz w:val="24"/>
        </w:rPr>
        <w:t>款周期的约定：</w:t>
      </w:r>
      <w:r>
        <w:rPr>
          <w:rFonts w:hint="eastAsia" w:ascii="宋体" w:hAnsi="宋体" w:eastAsia="宋体" w:cs="宋体"/>
          <w:bCs/>
          <w:color w:val="auto"/>
          <w:sz w:val="24"/>
          <w:u w:val="single"/>
          <w:lang w:eastAsia="zh-CN"/>
        </w:rPr>
        <w:t>（1）本</w:t>
      </w:r>
      <w:r>
        <w:rPr>
          <w:rFonts w:ascii="宋体" w:hAnsi="宋体" w:eastAsia="宋体" w:cs="宋体"/>
          <w:bCs/>
          <w:color w:val="auto"/>
          <w:sz w:val="24"/>
          <w:u w:val="single"/>
        </w:rPr>
        <w:t>项目履约保证金为合同总价的10%，承包人须在合同签订前缴纳，验收合格后无息返还。</w:t>
      </w:r>
    </w:p>
    <w:p>
      <w:pPr>
        <w:spacing w:line="360" w:lineRule="auto"/>
        <w:ind w:firstLine="480"/>
        <w:rPr>
          <w:rFonts w:ascii="宋体" w:hAnsi="宋体" w:eastAsia="宋体" w:cs="宋体"/>
          <w:bCs/>
          <w:color w:val="auto"/>
          <w:sz w:val="24"/>
          <w:u w:val="single"/>
        </w:rPr>
      </w:pPr>
      <w:r>
        <w:rPr>
          <w:rFonts w:hint="eastAsia" w:ascii="宋体" w:hAnsi="宋体" w:eastAsia="宋体" w:cs="宋体"/>
          <w:bCs/>
          <w:color w:val="auto"/>
          <w:sz w:val="24"/>
          <w:u w:val="single"/>
          <w:lang w:eastAsia="zh-CN"/>
        </w:rPr>
        <w:t>（</w:t>
      </w:r>
      <w:r>
        <w:rPr>
          <w:rFonts w:hint="eastAsia" w:ascii="宋体" w:hAnsi="宋体" w:eastAsia="宋体" w:cs="宋体"/>
          <w:bCs/>
          <w:color w:val="auto"/>
          <w:sz w:val="24"/>
          <w:u w:val="single"/>
          <w:lang w:val="en-US" w:eastAsia="zh-CN"/>
        </w:rPr>
        <w:t>2）</w:t>
      </w:r>
      <w:r>
        <w:rPr>
          <w:rFonts w:hint="eastAsia" w:ascii="宋体" w:hAnsi="宋体" w:eastAsia="宋体" w:cs="宋体"/>
          <w:bCs/>
          <w:color w:val="auto"/>
          <w:sz w:val="24"/>
          <w:u w:val="single"/>
        </w:rPr>
        <w:t>承包人交纳履约保证金且施工合同签订</w:t>
      </w:r>
      <w:r>
        <w:rPr>
          <w:rFonts w:hint="eastAsia" w:ascii="宋体" w:hAnsi="宋体" w:eastAsia="宋体" w:cs="宋体"/>
          <w:bCs/>
          <w:color w:val="auto"/>
          <w:sz w:val="24"/>
          <w:u w:val="single"/>
          <w:lang w:val="en-US" w:eastAsia="zh-CN"/>
        </w:rPr>
        <w:t>生效、材料及设备进场且经发包人确认后</w:t>
      </w:r>
      <w:r>
        <w:rPr>
          <w:rFonts w:hint="eastAsia" w:ascii="宋体" w:hAnsi="宋体" w:eastAsia="宋体" w:cs="宋体"/>
          <w:bCs/>
          <w:color w:val="auto"/>
          <w:sz w:val="24"/>
          <w:u w:val="single"/>
        </w:rPr>
        <w:t>，发包人支付付款基价的</w:t>
      </w:r>
      <w:r>
        <w:rPr>
          <w:rFonts w:hint="eastAsia" w:ascii="宋体" w:hAnsi="宋体" w:cs="宋体"/>
          <w:bCs/>
          <w:color w:val="auto"/>
          <w:sz w:val="24"/>
          <w:u w:val="single"/>
          <w:lang w:val="en-US" w:eastAsia="zh-CN"/>
        </w:rPr>
        <w:t>4</w:t>
      </w:r>
      <w:r>
        <w:rPr>
          <w:rFonts w:hint="eastAsia" w:ascii="宋体" w:hAnsi="宋体" w:eastAsia="宋体" w:cs="宋体"/>
          <w:bCs/>
          <w:color w:val="auto"/>
          <w:sz w:val="24"/>
          <w:u w:val="single"/>
        </w:rPr>
        <w:t>0%；工程竣工验收合格、提交完整的竣工资料后支付至付款基价的80%，并经发包人和监理确认满足履约保证金条款要求后，退还相应履约保证金（不计息）；工程竣工结算经由发包人委托的审计单位复审结束后付至工程审定价的97%，余工程审定价的3%作为工程质量保修金，待合同保修期满，经发包人确认无违约情况后无息返还</w:t>
      </w:r>
      <w:r>
        <w:rPr>
          <w:rFonts w:hint="eastAsia" w:ascii="宋体" w:hAnsi="宋体" w:eastAsia="宋体" w:cs="宋体"/>
          <w:bCs/>
          <w:color w:val="auto"/>
          <w:sz w:val="24"/>
          <w:u w:val="single"/>
          <w:lang w:eastAsia="zh-CN"/>
        </w:rPr>
        <w:t>。</w:t>
      </w:r>
    </w:p>
    <w:p>
      <w:pPr>
        <w:spacing w:line="360" w:lineRule="auto"/>
        <w:ind w:firstLine="480"/>
        <w:rPr>
          <w:rFonts w:ascii="宋体" w:hAnsi="宋体" w:eastAsia="宋体" w:cs="宋体"/>
          <w:bCs/>
          <w:color w:val="auto"/>
          <w:sz w:val="24"/>
          <w:u w:val="single"/>
        </w:rPr>
      </w:pPr>
      <w:r>
        <w:rPr>
          <w:rFonts w:hint="eastAsia" w:ascii="宋体" w:hAnsi="宋体" w:eastAsia="宋体" w:cs="宋体"/>
          <w:bCs/>
          <w:color w:val="auto"/>
          <w:sz w:val="24"/>
          <w:u w:val="single"/>
        </w:rPr>
        <w:t>承包人在申请支付时，须提交相应金额且符合</w:t>
      </w:r>
      <w:r>
        <w:rPr>
          <w:rFonts w:hint="eastAsia" w:ascii="宋体" w:hAnsi="宋体" w:eastAsia="宋体" w:cs="宋体"/>
          <w:bCs/>
          <w:color w:val="auto"/>
          <w:sz w:val="24"/>
          <w:u w:val="single"/>
          <w:lang w:eastAsia="zh-CN"/>
        </w:rPr>
        <w:t>发包人</w:t>
      </w:r>
      <w:r>
        <w:rPr>
          <w:rFonts w:hint="eastAsia" w:ascii="宋体" w:hAnsi="宋体" w:eastAsia="宋体" w:cs="宋体"/>
          <w:bCs/>
          <w:color w:val="auto"/>
          <w:sz w:val="24"/>
          <w:u w:val="single"/>
        </w:rPr>
        <w:t>财务制度规定的增值税</w:t>
      </w:r>
      <w:r>
        <w:rPr>
          <w:rFonts w:hint="eastAsia" w:ascii="宋体" w:hAnsi="宋体" w:cs="宋体"/>
          <w:bCs/>
          <w:color w:val="auto"/>
          <w:sz w:val="24"/>
          <w:u w:val="single"/>
          <w:lang w:val="en-US" w:eastAsia="zh-CN"/>
        </w:rPr>
        <w:t>专用</w:t>
      </w:r>
      <w:r>
        <w:rPr>
          <w:rFonts w:hint="eastAsia" w:ascii="宋体" w:hAnsi="宋体" w:eastAsia="宋体" w:cs="宋体"/>
          <w:bCs/>
          <w:color w:val="auto"/>
          <w:sz w:val="24"/>
          <w:u w:val="single"/>
        </w:rPr>
        <w:t>发票。</w:t>
      </w:r>
    </w:p>
    <w:p>
      <w:pPr>
        <w:spacing w:line="360" w:lineRule="auto"/>
        <w:ind w:firstLine="480"/>
        <w:rPr>
          <w:rFonts w:ascii="宋体" w:hAnsi="宋体" w:eastAsia="宋体" w:cs="宋体"/>
          <w:bCs/>
          <w:color w:val="auto"/>
          <w:sz w:val="24"/>
          <w:u w:val="single"/>
        </w:rPr>
      </w:pPr>
      <w:r>
        <w:rPr>
          <w:rFonts w:hint="eastAsia" w:ascii="宋体" w:hAnsi="宋体" w:eastAsia="宋体" w:cs="宋体"/>
          <w:bCs/>
          <w:color w:val="auto"/>
          <w:sz w:val="24"/>
          <w:u w:val="single"/>
        </w:rPr>
        <w:t>（3）</w:t>
      </w:r>
      <w:r>
        <w:rPr>
          <w:rFonts w:hint="eastAsia" w:ascii="宋体" w:hAnsi="宋体" w:eastAsia="宋体" w:cs="宋体"/>
          <w:bCs/>
          <w:color w:val="auto"/>
          <w:sz w:val="24"/>
          <w:u w:val="single"/>
          <w:lang w:eastAsia="zh-CN"/>
        </w:rPr>
        <w:t>本</w:t>
      </w:r>
      <w:r>
        <w:rPr>
          <w:rFonts w:hint="eastAsia" w:ascii="宋体" w:hAnsi="宋体" w:eastAsia="宋体" w:cs="宋体"/>
          <w:bCs/>
          <w:color w:val="auto"/>
          <w:sz w:val="24"/>
          <w:u w:val="single"/>
        </w:rPr>
        <w:t>项目结算必须按规范编制，并经发包人确认后报有关部门审计。本工程竣工结算由发包人委托的三方审计机构审计确认，承包人应如实报送工程竣工结算，如经第三方审计机构审计后，核减额≦10%时，审计费由发包人支付；10%＜核减额≦15%时，审计费由承包人、发包人各承担50%；核减额＞15%时，审计费全部由承包人承担。审计费按</w:t>
      </w:r>
      <w:r>
        <w:rPr>
          <w:rFonts w:hint="eastAsia" w:ascii="宋体" w:hAnsi="宋体" w:cs="宋体"/>
          <w:bCs/>
          <w:color w:val="auto"/>
          <w:sz w:val="24"/>
          <w:u w:val="single"/>
          <w:lang w:eastAsia="zh-CN"/>
        </w:rPr>
        <w:t>南通市计量检定测试所</w:t>
      </w:r>
      <w:r>
        <w:rPr>
          <w:rFonts w:hint="eastAsia" w:ascii="宋体" w:hAnsi="宋体" w:eastAsia="宋体" w:cs="宋体"/>
          <w:bCs/>
          <w:color w:val="auto"/>
          <w:sz w:val="24"/>
          <w:u w:val="single"/>
        </w:rPr>
        <w:t>已签署的审计合同计取、发包方无需另行提供票据证实，直接在应付款中扣除。</w:t>
      </w:r>
    </w:p>
    <w:p>
      <w:pPr>
        <w:spacing w:line="360" w:lineRule="auto"/>
        <w:ind w:firstLine="480"/>
        <w:rPr>
          <w:rFonts w:ascii="宋体" w:hAnsi="宋体" w:eastAsia="宋体" w:cs="宋体"/>
          <w:bCs/>
          <w:color w:val="auto"/>
          <w:sz w:val="24"/>
          <w:u w:val="single"/>
        </w:rPr>
      </w:pPr>
      <w:r>
        <w:rPr>
          <w:rFonts w:hint="eastAsia" w:ascii="宋体" w:hAnsi="宋体" w:eastAsia="宋体" w:cs="宋体"/>
          <w:bCs/>
          <w:color w:val="auto"/>
          <w:sz w:val="24"/>
          <w:u w:val="single"/>
        </w:rPr>
        <w:t>核减额=初审核减额+复审核减额，审计核减率=核减额/送审金额*100%</w:t>
      </w:r>
    </w:p>
    <w:p>
      <w:pPr>
        <w:spacing w:line="360" w:lineRule="auto"/>
        <w:ind w:firstLine="480"/>
        <w:rPr>
          <w:rFonts w:ascii="宋体" w:hAnsi="宋体" w:eastAsia="宋体" w:cs="宋体"/>
          <w:bCs/>
          <w:color w:val="auto"/>
          <w:sz w:val="24"/>
          <w:u w:val="single"/>
        </w:rPr>
      </w:pPr>
      <w:r>
        <w:rPr>
          <w:rFonts w:hint="eastAsia" w:ascii="宋体" w:hAnsi="宋体" w:eastAsia="宋体" w:cs="宋体"/>
          <w:bCs/>
          <w:color w:val="auto"/>
          <w:sz w:val="24"/>
          <w:u w:val="single"/>
        </w:rPr>
        <w:t>（4）所有款项由发包人按相关财务支付规定办理支付手续，不得故意拖延支付时间。</w:t>
      </w:r>
    </w:p>
    <w:p>
      <w:pPr>
        <w:spacing w:line="360" w:lineRule="auto"/>
        <w:ind w:firstLine="480"/>
        <w:rPr>
          <w:rFonts w:ascii="宋体" w:hAnsi="宋体" w:eastAsia="宋体" w:cs="宋体"/>
          <w:bCs/>
          <w:color w:val="auto"/>
          <w:sz w:val="24"/>
          <w:u w:val="single"/>
        </w:rPr>
      </w:pPr>
      <w:r>
        <w:rPr>
          <w:rFonts w:hint="eastAsia" w:ascii="宋体" w:hAnsi="宋体" w:eastAsia="宋体" w:cs="宋体"/>
          <w:bCs/>
          <w:color w:val="auto"/>
          <w:sz w:val="24"/>
        </w:rPr>
        <w:t>说明：</w:t>
      </w:r>
    </w:p>
    <w:p>
      <w:pPr>
        <w:spacing w:line="360" w:lineRule="auto"/>
        <w:ind w:firstLine="480"/>
        <w:rPr>
          <w:rFonts w:ascii="宋体" w:hAnsi="宋体" w:eastAsia="宋体" w:cs="宋体"/>
          <w:bCs/>
          <w:color w:val="auto"/>
          <w:sz w:val="24"/>
          <w:u w:val="single"/>
        </w:rPr>
      </w:pPr>
      <w:r>
        <w:rPr>
          <w:rFonts w:hint="eastAsia" w:ascii="宋体" w:hAnsi="宋体" w:eastAsia="宋体" w:cs="宋体"/>
          <w:bCs/>
          <w:color w:val="auto"/>
          <w:sz w:val="24"/>
          <w:u w:val="single"/>
        </w:rPr>
        <w:t>（1）履约保证金在工程竣工验收合格后退还（无息）。承包人不得因工程造价低，造成质量、停工等问题，如有发生，该保证金不退。</w:t>
      </w:r>
    </w:p>
    <w:p>
      <w:pPr>
        <w:spacing w:line="360" w:lineRule="auto"/>
        <w:ind w:firstLine="480"/>
        <w:rPr>
          <w:rFonts w:ascii="宋体" w:hAnsi="宋体" w:eastAsia="宋体" w:cs="宋体"/>
          <w:bCs/>
          <w:color w:val="auto"/>
          <w:sz w:val="24"/>
          <w:u w:val="single"/>
        </w:rPr>
      </w:pPr>
      <w:r>
        <w:rPr>
          <w:rFonts w:hint="eastAsia" w:ascii="宋体" w:hAnsi="宋体" w:eastAsia="宋体" w:cs="宋体"/>
          <w:bCs/>
          <w:color w:val="auto"/>
          <w:sz w:val="24"/>
          <w:u w:val="single"/>
        </w:rPr>
        <w:t>（2）承包人不得因拖欠材料商、分包商等工程款而影响工程进度和质量，否则承包人除承担违约责任外，还需承担发包人对其罚款，金额为拖欠款的 20%。</w:t>
      </w:r>
    </w:p>
    <w:p>
      <w:pPr>
        <w:spacing w:line="360" w:lineRule="auto"/>
        <w:ind w:firstLine="480"/>
        <w:rPr>
          <w:rFonts w:ascii="宋体" w:hAnsi="宋体" w:eastAsia="宋体" w:cs="宋体"/>
          <w:bCs/>
          <w:color w:val="auto"/>
          <w:sz w:val="24"/>
          <w:u w:val="single"/>
        </w:rPr>
      </w:pPr>
      <w:r>
        <w:rPr>
          <w:rFonts w:hint="eastAsia" w:ascii="宋体" w:hAnsi="宋体" w:eastAsia="宋体" w:cs="宋体"/>
          <w:bCs/>
          <w:color w:val="auto"/>
          <w:sz w:val="24"/>
          <w:u w:val="single"/>
        </w:rPr>
        <w:t>（3）发包人有权直接扣除按合同规定对承包人的各项违约金，并以工程联系单或罚款单的形式发放给承包人。</w:t>
      </w:r>
    </w:p>
    <w:p>
      <w:pPr>
        <w:spacing w:line="360" w:lineRule="auto"/>
        <w:ind w:firstLine="480"/>
        <w:rPr>
          <w:rFonts w:ascii="宋体" w:hAnsi="宋体" w:eastAsia="宋体" w:cs="宋体"/>
          <w:bCs/>
          <w:color w:val="auto"/>
          <w:sz w:val="24"/>
          <w:u w:val="single"/>
        </w:rPr>
      </w:pPr>
      <w:r>
        <w:rPr>
          <w:rFonts w:hint="eastAsia" w:ascii="宋体" w:hAnsi="宋体" w:eastAsia="宋体" w:cs="宋体"/>
          <w:bCs/>
          <w:color w:val="auto"/>
          <w:sz w:val="24"/>
          <w:u w:val="single"/>
        </w:rPr>
        <w:t>（4）所有工程付款必须经总监理工程师和发包方项目负责人签发付款证书后发包人才予以支付。</w:t>
      </w:r>
    </w:p>
    <w:p>
      <w:pPr>
        <w:spacing w:line="360" w:lineRule="auto"/>
        <w:ind w:firstLine="480"/>
        <w:rPr>
          <w:rFonts w:ascii="宋体" w:hAnsi="宋体" w:eastAsia="宋体" w:cs="宋体"/>
          <w:bCs/>
          <w:color w:val="auto"/>
          <w:sz w:val="24"/>
          <w:u w:val="single"/>
        </w:rPr>
      </w:pPr>
      <w:r>
        <w:rPr>
          <w:rFonts w:hint="eastAsia" w:ascii="宋体" w:hAnsi="宋体" w:eastAsia="宋体" w:cs="宋体"/>
          <w:bCs/>
          <w:color w:val="auto"/>
          <w:sz w:val="24"/>
          <w:u w:val="single"/>
        </w:rPr>
        <w:t>（5）实际完成工作量小于合同价时，以实际工作量为付款基数。</w:t>
      </w:r>
    </w:p>
    <w:p>
      <w:pPr>
        <w:spacing w:line="360" w:lineRule="auto"/>
        <w:ind w:firstLine="480"/>
        <w:rPr>
          <w:rFonts w:ascii="宋体" w:hAnsi="宋体" w:eastAsia="宋体" w:cs="宋体"/>
          <w:bCs/>
          <w:color w:val="auto"/>
          <w:sz w:val="24"/>
          <w:u w:val="single"/>
        </w:rPr>
      </w:pPr>
      <w:r>
        <w:rPr>
          <w:rFonts w:hint="eastAsia" w:ascii="宋体" w:hAnsi="宋体" w:eastAsia="宋体" w:cs="宋体"/>
          <w:bCs/>
          <w:color w:val="auto"/>
          <w:sz w:val="24"/>
          <w:u w:val="single"/>
        </w:rPr>
        <w:t>（6）本工程以发包方指定的审价单位的审计结果作为工程款结算和支付依据，如相关政府部门或审计部门在检查或审计过程中发现审价单位的审计结果有误，则以相关政府部门或审计部门的审计结果作为最终结算价，发包人已支付的工程款（含进度款）超过结算价相应比例的部分，承包人无条件同意发包人在未付的工程款中直接扣除超支部分及按银行同期贷款利率的两倍计算的利息，未支付的工程款中不足以完全覆盖前述退款及利息的或承包人已经付清工程款的，承包人应在发包人发出退款通知的10日内向发包人支付退款及利息。</w:t>
      </w:r>
    </w:p>
    <w:p>
      <w:pPr>
        <w:spacing w:line="360" w:lineRule="auto"/>
        <w:ind w:firstLine="480"/>
        <w:jc w:val="left"/>
        <w:rPr>
          <w:rFonts w:ascii="宋体" w:hAnsi="宋体" w:eastAsia="宋体" w:cs="宋体"/>
          <w:bCs/>
          <w:color w:val="auto"/>
          <w:sz w:val="24"/>
        </w:rPr>
      </w:pPr>
      <w:r>
        <w:rPr>
          <w:rFonts w:hint="eastAsia" w:ascii="宋体" w:hAnsi="宋体" w:eastAsia="宋体" w:cs="宋体"/>
          <w:bCs/>
          <w:color w:val="auto"/>
          <w:sz w:val="24"/>
        </w:rPr>
        <w:t>12.4.2 进度付款申请单的编制</w:t>
      </w:r>
    </w:p>
    <w:p>
      <w:pPr>
        <w:spacing w:line="360" w:lineRule="auto"/>
        <w:ind w:firstLine="460"/>
        <w:rPr>
          <w:rFonts w:ascii="宋体" w:hAnsi="宋体" w:eastAsia="宋体" w:cs="宋体"/>
          <w:bCs/>
          <w:color w:val="auto"/>
          <w:sz w:val="24"/>
        </w:rPr>
      </w:pPr>
      <w:r>
        <w:rPr>
          <w:rFonts w:hint="eastAsia" w:ascii="宋体" w:hAnsi="宋体" w:eastAsia="宋体" w:cs="宋体"/>
          <w:bCs/>
          <w:color w:val="auto"/>
          <w:sz w:val="24"/>
        </w:rPr>
        <w:t>关于进度付款申请单编制的约定：/</w:t>
      </w:r>
    </w:p>
    <w:p>
      <w:pPr>
        <w:spacing w:line="360" w:lineRule="auto"/>
        <w:ind w:firstLine="480"/>
        <w:jc w:val="left"/>
        <w:rPr>
          <w:rFonts w:ascii="宋体" w:hAnsi="宋体" w:eastAsia="宋体" w:cs="宋体"/>
          <w:bCs/>
          <w:color w:val="auto"/>
          <w:sz w:val="24"/>
        </w:rPr>
      </w:pPr>
      <w:r>
        <w:rPr>
          <w:rFonts w:hint="eastAsia" w:ascii="宋体" w:hAnsi="宋体" w:eastAsia="宋体" w:cs="宋体"/>
          <w:bCs/>
          <w:color w:val="auto"/>
          <w:sz w:val="24"/>
        </w:rPr>
        <w:t>12.4.2 进度付款申请单的编制</w:t>
      </w:r>
    </w:p>
    <w:p>
      <w:pPr>
        <w:spacing w:line="360" w:lineRule="auto"/>
        <w:ind w:firstLine="480"/>
        <w:rPr>
          <w:rFonts w:ascii="宋体" w:hAnsi="宋体" w:eastAsia="宋体" w:cs="宋体"/>
          <w:bCs/>
          <w:color w:val="auto"/>
          <w:sz w:val="24"/>
        </w:rPr>
      </w:pPr>
      <w:r>
        <w:rPr>
          <w:rFonts w:hint="eastAsia" w:ascii="宋体" w:hAnsi="宋体" w:eastAsia="宋体" w:cs="宋体"/>
          <w:bCs/>
          <w:color w:val="auto"/>
          <w:sz w:val="24"/>
        </w:rPr>
        <w:t>关于进度付款申请单编制的约定：</w:t>
      </w:r>
      <w:r>
        <w:rPr>
          <w:rFonts w:hint="eastAsia" w:ascii="宋体" w:hAnsi="宋体" w:eastAsia="宋体" w:cs="宋体"/>
          <w:bCs/>
          <w:color w:val="auto"/>
          <w:sz w:val="24"/>
          <w:u w:val="single"/>
        </w:rPr>
        <w:t>调整价款、变更增补项目价款不在进度款中支付。发包人有权直接扣除承包人应支付的违约金。所有工程款的支付必须由承包人递交付款申请，经总监理工程师和发包人现场代表审核后予以支付。发包人代垫代扣的所有费用可以从工程款中直接扣除，每次支付工程款前，承包人必须开具符合税务部门规定的费率的增值税发票。工程竣工结算以发包人指定的造价咨询单位出具的最终审计结果为准。承包人未提供符合要求的费率的增值税发票的，发包人有权拒绝付款。</w:t>
      </w:r>
    </w:p>
    <w:p>
      <w:pPr>
        <w:spacing w:line="360" w:lineRule="auto"/>
        <w:ind w:firstLine="482"/>
        <w:rPr>
          <w:rFonts w:ascii="宋体" w:hAnsi="宋体" w:eastAsia="宋体" w:cs="宋体"/>
          <w:b/>
          <w:color w:val="auto"/>
          <w:sz w:val="24"/>
        </w:rPr>
      </w:pPr>
      <w:r>
        <w:rPr>
          <w:rFonts w:hint="eastAsia" w:ascii="宋体" w:hAnsi="宋体" w:eastAsia="宋体" w:cs="宋体"/>
          <w:b/>
          <w:color w:val="auto"/>
          <w:sz w:val="24"/>
        </w:rPr>
        <w:t>13. 验收和工程试车</w:t>
      </w:r>
    </w:p>
    <w:p>
      <w:pPr>
        <w:spacing w:line="360" w:lineRule="auto"/>
        <w:ind w:firstLine="480"/>
        <w:rPr>
          <w:rFonts w:ascii="宋体" w:hAnsi="宋体" w:eastAsia="宋体" w:cs="宋体"/>
          <w:bCs/>
          <w:color w:val="auto"/>
          <w:sz w:val="24"/>
        </w:rPr>
      </w:pPr>
      <w:r>
        <w:rPr>
          <w:rFonts w:hint="eastAsia" w:ascii="宋体" w:hAnsi="宋体" w:eastAsia="宋体" w:cs="宋体"/>
          <w:bCs/>
          <w:color w:val="auto"/>
          <w:sz w:val="24"/>
        </w:rPr>
        <w:t>13.1 分部分项工程验收</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auto"/>
          <w:sz w:val="24"/>
        </w:rPr>
        <w:t>13.1.2</w:t>
      </w:r>
      <w:r>
        <w:rPr>
          <w:rFonts w:hint="eastAsia" w:ascii="宋体" w:hAnsi="宋体" w:eastAsia="宋体" w:cs="宋体"/>
          <w:bCs/>
          <w:color w:val="000000"/>
          <w:sz w:val="24"/>
        </w:rPr>
        <w:t>监理人不能按时进行验收时，应提前</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lang w:val="en-US" w:eastAsia="zh-CN"/>
        </w:rPr>
        <w:t>24</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小时提交书面延期要求。</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关于延期最长不得超过：</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lang w:val="en-US" w:eastAsia="zh-CN"/>
        </w:rPr>
        <w:t>48</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小时。</w:t>
      </w:r>
    </w:p>
    <w:p>
      <w:pPr>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13.2 竣工验收</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13.2.2竣工验收程序</w:t>
      </w:r>
    </w:p>
    <w:p>
      <w:pPr>
        <w:spacing w:line="360" w:lineRule="auto"/>
        <w:ind w:left="4799" w:hanging="4320"/>
        <w:jc w:val="left"/>
        <w:rPr>
          <w:rFonts w:ascii="宋体" w:hAnsi="宋体" w:eastAsia="宋体" w:cs="宋体"/>
          <w:bCs/>
          <w:color w:val="000000"/>
          <w:sz w:val="24"/>
        </w:rPr>
      </w:pPr>
      <w:r>
        <w:rPr>
          <w:rFonts w:hint="eastAsia" w:ascii="宋体" w:hAnsi="宋体" w:eastAsia="宋体" w:cs="宋体"/>
          <w:bCs/>
          <w:color w:val="000000"/>
          <w:sz w:val="24"/>
        </w:rPr>
        <w:t>关于竣工验收程序的约定：</w:t>
      </w:r>
      <w:r>
        <w:rPr>
          <w:rFonts w:hint="eastAsia" w:ascii="宋体" w:hAnsi="宋体" w:eastAsia="宋体" w:cs="宋体"/>
          <w:bCs/>
          <w:color w:val="000000"/>
          <w:sz w:val="24"/>
          <w:u w:val="single"/>
        </w:rPr>
        <w:t xml:space="preserve"> 按通用条款执行  </w:t>
      </w:r>
      <w:r>
        <w:rPr>
          <w:rFonts w:hint="eastAsia" w:ascii="宋体" w:hAnsi="宋体" w:eastAsia="宋体" w:cs="宋体"/>
          <w:bCs/>
          <w:color w:val="000000"/>
          <w:sz w:val="24"/>
        </w:rPr>
        <w:t>。</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发包人不按照本项约定组织竣工验收、颁发工程接收证书的违约金的计算方法：</w:t>
      </w:r>
      <w:r>
        <w:rPr>
          <w:rFonts w:hint="eastAsia" w:ascii="宋体" w:hAnsi="宋体" w:eastAsia="宋体" w:cs="宋体"/>
          <w:bCs/>
          <w:color w:val="000000"/>
          <w:sz w:val="24"/>
          <w:u w:val="single"/>
        </w:rPr>
        <w:t xml:space="preserve"> </w:t>
      </w:r>
      <w:r>
        <w:rPr>
          <w:rFonts w:hint="eastAsia" w:ascii="宋体" w:hAnsi="宋体" w:eastAsia="宋体" w:cs="宋体"/>
          <w:bCs/>
          <w:sz w:val="24"/>
          <w:u w:val="single"/>
        </w:rPr>
        <w:t xml:space="preserve">  /  </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13.2.5移交、接收全部与部分工程</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承包人向发包人移交工程的期限：</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w:t>
      </w:r>
    </w:p>
    <w:p>
      <w:pPr>
        <w:spacing w:line="360" w:lineRule="auto"/>
        <w:ind w:firstLine="480"/>
        <w:jc w:val="left"/>
        <w:rPr>
          <w:rFonts w:ascii="宋体" w:hAnsi="宋体" w:eastAsia="宋体" w:cs="宋体"/>
          <w:bCs/>
          <w:color w:val="000000"/>
          <w:sz w:val="24"/>
          <w:u w:val="single"/>
        </w:rPr>
      </w:pPr>
      <w:r>
        <w:rPr>
          <w:rFonts w:hint="eastAsia" w:ascii="宋体" w:hAnsi="宋体" w:eastAsia="宋体" w:cs="宋体"/>
          <w:bCs/>
          <w:color w:val="000000"/>
          <w:sz w:val="24"/>
        </w:rPr>
        <w:t>发包人未按本合同约定接收全部或部分工程的，违约金的计算方法为：</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w:t>
      </w:r>
    </w:p>
    <w:p>
      <w:pPr>
        <w:spacing w:line="360" w:lineRule="auto"/>
        <w:jc w:val="left"/>
        <w:rPr>
          <w:rFonts w:ascii="宋体" w:hAnsi="宋体" w:eastAsia="宋体" w:cs="宋体"/>
          <w:bCs/>
          <w:color w:val="000000"/>
          <w:sz w:val="24"/>
        </w:rPr>
      </w:pPr>
      <w:r>
        <w:rPr>
          <w:rFonts w:hint="eastAsia" w:ascii="宋体" w:hAnsi="宋体" w:eastAsia="宋体" w:cs="宋体"/>
          <w:bCs/>
          <w:color w:val="000000"/>
          <w:sz w:val="24"/>
        </w:rPr>
        <w:t>承包人未按时移交工程的，违约金的计算方法为：</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w:t>
      </w:r>
    </w:p>
    <w:p>
      <w:pPr>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13.6 竣工退场</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13.6.1 竣工退场</w:t>
      </w:r>
    </w:p>
    <w:p>
      <w:pPr>
        <w:spacing w:line="360" w:lineRule="auto"/>
        <w:ind w:firstLine="460"/>
        <w:rPr>
          <w:rFonts w:ascii="宋体" w:hAnsi="宋体" w:eastAsia="宋体" w:cs="宋体"/>
          <w:bCs/>
          <w:sz w:val="24"/>
        </w:rPr>
      </w:pPr>
      <w:r>
        <w:rPr>
          <w:rFonts w:hint="eastAsia" w:ascii="宋体" w:hAnsi="宋体" w:eastAsia="宋体" w:cs="宋体"/>
          <w:bCs/>
          <w:color w:val="000000"/>
          <w:sz w:val="24"/>
        </w:rPr>
        <w:t>承包人完成竣工退场的期限：</w:t>
      </w:r>
      <w:r>
        <w:rPr>
          <w:rFonts w:hint="eastAsia" w:ascii="宋体" w:hAnsi="宋体" w:eastAsia="宋体" w:cs="宋体"/>
          <w:bCs/>
          <w:color w:val="000000"/>
          <w:sz w:val="24"/>
          <w:u w:val="single"/>
          <w:lang w:eastAsia="zh-TW"/>
        </w:rPr>
        <w:t>承包人在竣工验收合格后七天内拆除现场所有临时设施，包括所有的机械设备、</w:t>
      </w:r>
      <w:r>
        <w:rPr>
          <w:rFonts w:hint="eastAsia" w:ascii="宋体" w:hAnsi="宋体" w:eastAsia="宋体" w:cs="宋体"/>
          <w:bCs/>
          <w:color w:val="000000"/>
          <w:sz w:val="24"/>
          <w:u w:val="single"/>
        </w:rPr>
        <w:t>剩余</w:t>
      </w:r>
      <w:r>
        <w:rPr>
          <w:rFonts w:hint="eastAsia" w:ascii="宋体" w:hAnsi="宋体" w:eastAsia="宋体" w:cs="宋体"/>
          <w:bCs/>
          <w:color w:val="000000"/>
          <w:sz w:val="24"/>
          <w:u w:val="single"/>
          <w:lang w:eastAsia="zh-TW"/>
        </w:rPr>
        <w:t>材料、建筑垃圾全部清运出现场，清理标准应征得发包人认可。否则如发生相关费用由发包人</w:t>
      </w:r>
      <w:r>
        <w:rPr>
          <w:rFonts w:hint="eastAsia" w:ascii="宋体" w:hAnsi="宋体" w:eastAsia="宋体" w:cs="宋体"/>
          <w:bCs/>
          <w:color w:val="000000"/>
          <w:sz w:val="24"/>
          <w:u w:val="single"/>
        </w:rPr>
        <w:t>按实际发生费用的2倍及以上在工程结算价款中扣除</w:t>
      </w:r>
      <w:r>
        <w:rPr>
          <w:rFonts w:hint="eastAsia" w:ascii="宋体" w:hAnsi="宋体" w:eastAsia="宋体" w:cs="宋体"/>
          <w:bCs/>
          <w:color w:val="000000"/>
          <w:sz w:val="24"/>
          <w:u w:val="single"/>
          <w:lang w:eastAsia="zh-TW"/>
        </w:rPr>
        <w:t>。</w:t>
      </w:r>
    </w:p>
    <w:p>
      <w:pPr>
        <w:spacing w:line="360" w:lineRule="auto"/>
        <w:ind w:firstLine="460"/>
        <w:rPr>
          <w:rFonts w:ascii="宋体" w:hAnsi="宋体" w:eastAsia="宋体" w:cs="宋体"/>
          <w:bCs/>
          <w:color w:val="000000"/>
          <w:sz w:val="24"/>
          <w:u w:val="single"/>
        </w:rPr>
      </w:pPr>
      <w:r>
        <w:rPr>
          <w:rFonts w:hint="eastAsia" w:ascii="宋体" w:hAnsi="宋体" w:eastAsia="宋体" w:cs="宋体"/>
          <w:bCs/>
          <w:color w:val="000000"/>
          <w:sz w:val="24"/>
          <w:u w:val="single"/>
        </w:rPr>
        <w:t>竣工日期以验收合格当日的竣工验收报告日期为准，工程竣工验收人员全部撤离现场后仍然有配合监理和审计工作的义务，并能及时处理现场事务。</w:t>
      </w:r>
    </w:p>
    <w:p>
      <w:pPr>
        <w:spacing w:line="360" w:lineRule="auto"/>
        <w:ind w:firstLine="482"/>
        <w:rPr>
          <w:rFonts w:ascii="宋体" w:hAnsi="宋体" w:eastAsia="宋体" w:cs="宋体"/>
          <w:b/>
          <w:color w:val="000000"/>
          <w:sz w:val="24"/>
        </w:rPr>
      </w:pPr>
      <w:r>
        <w:rPr>
          <w:rFonts w:hint="eastAsia" w:ascii="宋体" w:hAnsi="宋体" w:eastAsia="宋体" w:cs="宋体"/>
          <w:b/>
          <w:color w:val="000000"/>
          <w:sz w:val="24"/>
        </w:rPr>
        <w:t>14. 竣工结算</w:t>
      </w:r>
    </w:p>
    <w:p>
      <w:pPr>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14.1 竣工付款申请</w:t>
      </w:r>
    </w:p>
    <w:p>
      <w:pPr>
        <w:spacing w:line="360" w:lineRule="auto"/>
        <w:ind w:firstLine="460"/>
        <w:rPr>
          <w:rFonts w:ascii="宋体" w:hAnsi="宋体" w:eastAsia="宋体" w:cs="宋体"/>
          <w:bCs/>
          <w:color w:val="000000"/>
          <w:sz w:val="24"/>
        </w:rPr>
      </w:pPr>
      <w:r>
        <w:rPr>
          <w:rFonts w:hint="eastAsia" w:ascii="宋体" w:hAnsi="宋体" w:eastAsia="宋体" w:cs="宋体"/>
          <w:bCs/>
          <w:color w:val="000000"/>
          <w:sz w:val="24"/>
          <w:u w:val="single"/>
        </w:rPr>
        <w:t>单位工程竣工验收备案后30天内提供完整的工程技术资料贰份（含竣工图）,其中一套原件线装，一套复印件胶装存档使用，要满足工程备案要求；完整的工程结算资料贰套胶装（一正一副）。如不能完成则资料履约保证金不予退还，并发包人向承包人收取违约金。逾期提供竣工资料，发包人可拒绝递交审核或延期审核，由此带来的一切后果由承包人承担。工程结算必须按规范编制，并经发包人确认后报有关部门审计。严格按照现场实际与相关技术资料编制竣工图，如发现竣工图与现场实际不符的，资料履约保证金不予退还，并发包人向承包人收取违约金，承包人承担延期审核带来的一切后果，详见16.2.2承包人违约的责任。</w:t>
      </w:r>
      <w:r>
        <w:rPr>
          <w:rFonts w:hint="eastAsia" w:ascii="宋体" w:hAnsi="宋体" w:eastAsia="宋体" w:cs="宋体"/>
          <w:b/>
          <w:bCs/>
          <w:color w:val="000000"/>
          <w:sz w:val="24"/>
          <w:lang w:bidi="ar"/>
        </w:rPr>
        <w:t xml:space="preserve"> </w:t>
      </w:r>
    </w:p>
    <w:p>
      <w:pPr>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14.2 竣工结算审核</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发包人审批竣工付款申请单的期限：</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lang w:val="en-US" w:eastAsia="zh-CN"/>
        </w:rPr>
        <w:t>/</w:t>
      </w:r>
      <w:r>
        <w:rPr>
          <w:rFonts w:hint="eastAsia" w:ascii="宋体" w:hAnsi="宋体" w:eastAsia="宋体" w:cs="宋体"/>
          <w:bCs/>
          <w:color w:val="000000"/>
          <w:sz w:val="24"/>
          <w:u w:val="single"/>
        </w:rPr>
        <w:t>　</w:t>
      </w:r>
      <w:r>
        <w:rPr>
          <w:rFonts w:hint="eastAsia" w:ascii="宋体" w:hAnsi="宋体" w:eastAsia="宋体" w:cs="宋体"/>
          <w:bCs/>
          <w:color w:val="000000"/>
          <w:sz w:val="24"/>
        </w:rPr>
        <w:t>。</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发包人完成竣工付款的期限：</w:t>
      </w:r>
      <w:r>
        <w:rPr>
          <w:rFonts w:hint="eastAsia" w:ascii="宋体" w:hAnsi="宋体" w:eastAsia="宋体" w:cs="宋体"/>
          <w:bCs/>
          <w:color w:val="000000"/>
          <w:sz w:val="24"/>
          <w:u w:val="single"/>
        </w:rPr>
        <w:t>　</w:t>
      </w:r>
      <w:r>
        <w:rPr>
          <w:rFonts w:hint="eastAsia" w:ascii="宋体" w:hAnsi="宋体" w:eastAsia="宋体" w:cs="宋体"/>
          <w:bCs/>
          <w:color w:val="000000"/>
          <w:sz w:val="24"/>
          <w:u w:val="single"/>
          <w:lang w:val="en-US" w:eastAsia="zh-CN"/>
        </w:rPr>
        <w:t>/</w:t>
      </w:r>
      <w:r>
        <w:rPr>
          <w:rFonts w:hint="eastAsia" w:ascii="宋体" w:hAnsi="宋体" w:eastAsia="宋体" w:cs="宋体"/>
          <w:bCs/>
          <w:color w:val="000000"/>
          <w:sz w:val="24"/>
          <w:u w:val="single"/>
        </w:rPr>
        <w:t>。</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关于竣工付款证书异议部分复核的方式和程序：</w:t>
      </w:r>
      <w:r>
        <w:rPr>
          <w:rFonts w:hint="eastAsia" w:ascii="宋体" w:hAnsi="宋体" w:eastAsia="宋体" w:cs="宋体"/>
          <w:bCs/>
          <w:color w:val="000000"/>
          <w:sz w:val="24"/>
          <w:u w:val="single"/>
        </w:rPr>
        <w:t>　由双方协商　</w:t>
      </w:r>
      <w:r>
        <w:rPr>
          <w:rFonts w:hint="eastAsia" w:ascii="宋体" w:hAnsi="宋体" w:eastAsia="宋体" w:cs="宋体"/>
          <w:bCs/>
          <w:color w:val="000000"/>
          <w:sz w:val="24"/>
        </w:rPr>
        <w:t>。</w:t>
      </w:r>
    </w:p>
    <w:p>
      <w:pPr>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14.4 最终结清</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14.4.1 最终结清申请单</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承包人提交最终结清申请单的份数：</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lang w:val="en-US" w:eastAsia="zh-CN"/>
        </w:rPr>
        <w:t>4份</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承包人提交最终结算申请单的期限：</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lang w:val="en-US" w:eastAsia="zh-CN"/>
        </w:rPr>
        <w:t>/</w:t>
      </w:r>
      <w:r>
        <w:rPr>
          <w:rFonts w:hint="eastAsia" w:ascii="宋体" w:hAnsi="宋体" w:eastAsia="宋体" w:cs="宋体"/>
          <w:bCs/>
          <w:color w:val="000000"/>
          <w:sz w:val="24"/>
          <w:u w:val="single"/>
        </w:rPr>
        <w:t>　</w:t>
      </w:r>
      <w:r>
        <w:rPr>
          <w:rFonts w:hint="eastAsia" w:ascii="宋体" w:hAnsi="宋体" w:eastAsia="宋体" w:cs="宋体"/>
          <w:bCs/>
          <w:color w:val="000000"/>
          <w:sz w:val="24"/>
        </w:rPr>
        <w:t xml:space="preserve">。 </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14.4.2 最终结清证书和支付</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（1）发包人完成最终结清申请单的审批并颁发最终结清证书的期限：</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lang w:val="en-US" w:eastAsia="zh-CN"/>
        </w:rPr>
        <w:t>/</w:t>
      </w:r>
      <w:r>
        <w:rPr>
          <w:rFonts w:hint="eastAsia" w:ascii="宋体" w:hAnsi="宋体" w:eastAsia="宋体" w:cs="宋体"/>
          <w:bCs/>
          <w:color w:val="000000"/>
          <w:sz w:val="24"/>
          <w:u w:val="single"/>
        </w:rPr>
        <w:t>　</w:t>
      </w:r>
      <w:r>
        <w:rPr>
          <w:rFonts w:hint="eastAsia" w:ascii="宋体" w:hAnsi="宋体" w:eastAsia="宋体" w:cs="宋体"/>
          <w:bCs/>
          <w:color w:val="000000"/>
          <w:sz w:val="24"/>
        </w:rPr>
        <w:t xml:space="preserve"> 。</w:t>
      </w:r>
    </w:p>
    <w:p>
      <w:pPr>
        <w:widowControl/>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（2）发包人完成支付的期限：</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lang w:val="en-US" w:eastAsia="zh-CN"/>
        </w:rPr>
        <w:t>/</w:t>
      </w:r>
      <w:r>
        <w:rPr>
          <w:rFonts w:hint="eastAsia" w:ascii="宋体" w:hAnsi="宋体" w:eastAsia="宋体" w:cs="宋体"/>
          <w:bCs/>
          <w:color w:val="000000"/>
          <w:sz w:val="24"/>
          <w:u w:val="single"/>
        </w:rPr>
        <w:t>　</w:t>
      </w:r>
      <w:r>
        <w:rPr>
          <w:rFonts w:hint="eastAsia" w:ascii="宋体" w:hAnsi="宋体" w:eastAsia="宋体" w:cs="宋体"/>
          <w:bCs/>
          <w:color w:val="000000"/>
          <w:sz w:val="24"/>
        </w:rPr>
        <w:t>。</w:t>
      </w:r>
    </w:p>
    <w:p>
      <w:pPr>
        <w:spacing w:line="360" w:lineRule="auto"/>
        <w:ind w:firstLine="482"/>
        <w:rPr>
          <w:rFonts w:ascii="宋体" w:hAnsi="宋体" w:eastAsia="宋体" w:cs="宋体"/>
          <w:b/>
          <w:color w:val="000000"/>
          <w:sz w:val="24"/>
        </w:rPr>
      </w:pPr>
      <w:r>
        <w:rPr>
          <w:rFonts w:hint="eastAsia" w:ascii="宋体" w:hAnsi="宋体" w:eastAsia="宋体" w:cs="宋体"/>
          <w:b/>
          <w:color w:val="000000"/>
          <w:sz w:val="24"/>
        </w:rPr>
        <w:t>15. 缺陷责任期与保修</w:t>
      </w:r>
    </w:p>
    <w:p>
      <w:pPr>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15.2缺陷责任期</w:t>
      </w:r>
    </w:p>
    <w:p>
      <w:pPr>
        <w:widowControl/>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缺陷责任期的具体期限：</w:t>
      </w:r>
      <w:r>
        <w:rPr>
          <w:rFonts w:hint="eastAsia" w:ascii="宋体" w:hAnsi="宋体" w:eastAsia="宋体" w:cs="宋体"/>
          <w:bCs/>
          <w:color w:val="000000"/>
          <w:sz w:val="24"/>
          <w:u w:val="single"/>
        </w:rPr>
        <w:t xml:space="preserve">  24个月  </w:t>
      </w:r>
      <w:r>
        <w:rPr>
          <w:rFonts w:hint="eastAsia" w:ascii="宋体" w:hAnsi="宋体" w:eastAsia="宋体" w:cs="宋体"/>
          <w:bCs/>
          <w:color w:val="000000"/>
          <w:sz w:val="24"/>
        </w:rPr>
        <w:t>。</w:t>
      </w:r>
    </w:p>
    <w:p>
      <w:pPr>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15.3 质量保修金</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关于是否扣留质量保修金的约定：</w:t>
      </w:r>
      <w:r>
        <w:rPr>
          <w:rFonts w:hint="eastAsia" w:ascii="宋体" w:hAnsi="宋体" w:eastAsia="宋体" w:cs="宋体"/>
          <w:bCs/>
          <w:color w:val="000000"/>
          <w:sz w:val="24"/>
          <w:u w:val="single"/>
        </w:rPr>
        <w:t>待保修期满无质量问题后无息返还</w:t>
      </w:r>
      <w:r>
        <w:rPr>
          <w:rFonts w:hint="eastAsia" w:ascii="宋体" w:hAnsi="宋体" w:eastAsia="宋体" w:cs="宋体"/>
          <w:bCs/>
          <w:color w:val="000000"/>
          <w:sz w:val="24"/>
        </w:rPr>
        <w:t>。</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15.3.1 承包人提供质量保修金的方式</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质量保修金采用以下第</w:t>
      </w:r>
      <w:r>
        <w:rPr>
          <w:rFonts w:hint="eastAsia" w:ascii="宋体" w:hAnsi="宋体" w:eastAsia="宋体" w:cs="宋体"/>
          <w:bCs/>
          <w:color w:val="000000"/>
          <w:sz w:val="24"/>
          <w:u w:val="single"/>
        </w:rPr>
        <w:t xml:space="preserve">  （2） </w:t>
      </w:r>
      <w:r>
        <w:rPr>
          <w:rFonts w:hint="eastAsia" w:ascii="宋体" w:hAnsi="宋体" w:eastAsia="宋体" w:cs="宋体"/>
          <w:bCs/>
          <w:color w:val="000000"/>
          <w:sz w:val="24"/>
        </w:rPr>
        <w:t>种方式：</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（1）质量保修金保函，保证金额为：</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 </w:t>
      </w:r>
    </w:p>
    <w:p>
      <w:pPr>
        <w:spacing w:line="360" w:lineRule="auto"/>
        <w:ind w:firstLine="480"/>
        <w:jc w:val="left"/>
        <w:rPr>
          <w:rFonts w:ascii="宋体" w:hAnsi="宋体" w:eastAsia="宋体" w:cs="宋体"/>
          <w:bCs/>
          <w:sz w:val="24"/>
        </w:rPr>
      </w:pPr>
      <w:r>
        <w:rPr>
          <w:rFonts w:hint="eastAsia" w:ascii="宋体" w:hAnsi="宋体" w:eastAsia="宋体" w:cs="宋体"/>
          <w:bCs/>
          <w:sz w:val="24"/>
        </w:rPr>
        <w:t>（2）</w:t>
      </w:r>
      <w:r>
        <w:rPr>
          <w:rFonts w:hint="eastAsia" w:ascii="宋体" w:hAnsi="宋体" w:eastAsia="宋体" w:cs="宋体"/>
          <w:bCs/>
          <w:sz w:val="24"/>
          <w:u w:val="single"/>
        </w:rPr>
        <w:t xml:space="preserve">  3  </w:t>
      </w:r>
      <w:r>
        <w:rPr>
          <w:rFonts w:hint="eastAsia" w:ascii="宋体" w:hAnsi="宋体" w:eastAsia="宋体" w:cs="宋体"/>
          <w:bCs/>
          <w:sz w:val="24"/>
        </w:rPr>
        <w:t>%的工程总价（审计后）；</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（3）其他方式:</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 xml:space="preserve">15.3.2 质量保修金的扣留 </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质量保修金的扣留采取以下第</w:t>
      </w:r>
      <w:r>
        <w:rPr>
          <w:rFonts w:hint="eastAsia" w:ascii="宋体" w:hAnsi="宋体" w:eastAsia="宋体" w:cs="宋体"/>
          <w:bCs/>
          <w:color w:val="000000"/>
          <w:sz w:val="24"/>
          <w:u w:val="single"/>
        </w:rPr>
        <w:t xml:space="preserve">（2） </w:t>
      </w:r>
      <w:r>
        <w:rPr>
          <w:rFonts w:hint="eastAsia" w:ascii="宋体" w:hAnsi="宋体" w:eastAsia="宋体" w:cs="宋体"/>
          <w:bCs/>
          <w:color w:val="000000"/>
          <w:sz w:val="24"/>
        </w:rPr>
        <w:t>种方式：</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（1）在支付工程进度款时逐次扣留，在此情形下，质量保修金的计算基数不包括预付款的支付、扣回以及价格调整的金额；</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（2）工程竣工结算时一次性扣留质量保修金；</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（3）其他扣留方式:</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关于质量保修金的补充约定：</w:t>
      </w:r>
      <w:r>
        <w:rPr>
          <w:rFonts w:hint="eastAsia" w:ascii="宋体" w:hAnsi="宋体" w:eastAsia="宋体" w:cs="宋体"/>
          <w:bCs/>
          <w:color w:val="000000"/>
          <w:sz w:val="24"/>
          <w:u w:val="single"/>
        </w:rPr>
        <w:t xml:space="preserve">待保修期满无质量问题后无息返还 </w:t>
      </w:r>
      <w:r>
        <w:rPr>
          <w:rFonts w:hint="eastAsia" w:ascii="宋体" w:hAnsi="宋体" w:eastAsia="宋体" w:cs="宋体"/>
          <w:bCs/>
          <w:color w:val="000000"/>
          <w:sz w:val="24"/>
        </w:rPr>
        <w:t>。</w:t>
      </w:r>
    </w:p>
    <w:p>
      <w:pPr>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15.4保修</w:t>
      </w:r>
    </w:p>
    <w:p>
      <w:pPr>
        <w:spacing w:line="360" w:lineRule="auto"/>
        <w:ind w:firstLine="468"/>
        <w:jc w:val="left"/>
        <w:rPr>
          <w:rFonts w:ascii="宋体" w:hAnsi="宋体" w:eastAsia="宋体" w:cs="宋体"/>
          <w:bCs/>
          <w:color w:val="000000"/>
          <w:sz w:val="24"/>
        </w:rPr>
      </w:pPr>
      <w:r>
        <w:rPr>
          <w:rFonts w:hint="eastAsia" w:ascii="宋体" w:hAnsi="宋体" w:eastAsia="宋体" w:cs="宋体"/>
          <w:bCs/>
          <w:color w:val="000000"/>
          <w:sz w:val="24"/>
        </w:rPr>
        <w:t>15.4.1 保修责任</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工程保修期为：</w:t>
      </w:r>
      <w:r>
        <w:rPr>
          <w:rFonts w:hint="eastAsia" w:ascii="宋体" w:hAnsi="宋体" w:eastAsia="宋体" w:cs="宋体"/>
          <w:bCs/>
          <w:color w:val="000000"/>
          <w:sz w:val="24"/>
          <w:u w:val="single"/>
        </w:rPr>
        <w:t xml:space="preserve">见工程质量保修书 </w:t>
      </w:r>
      <w:r>
        <w:rPr>
          <w:rFonts w:hint="eastAsia" w:ascii="宋体" w:hAnsi="宋体" w:eastAsia="宋体" w:cs="宋体"/>
          <w:bCs/>
          <w:color w:val="000000"/>
          <w:sz w:val="24"/>
        </w:rPr>
        <w:t>。</w:t>
      </w:r>
    </w:p>
    <w:p>
      <w:pPr>
        <w:spacing w:line="360" w:lineRule="auto"/>
        <w:ind w:firstLine="468"/>
        <w:jc w:val="left"/>
        <w:rPr>
          <w:rFonts w:ascii="宋体" w:hAnsi="宋体" w:eastAsia="宋体" w:cs="宋体"/>
          <w:bCs/>
          <w:color w:val="000000"/>
          <w:sz w:val="24"/>
        </w:rPr>
      </w:pPr>
      <w:r>
        <w:rPr>
          <w:rFonts w:hint="eastAsia" w:ascii="宋体" w:hAnsi="宋体" w:eastAsia="宋体" w:cs="宋体"/>
          <w:bCs/>
          <w:color w:val="000000"/>
          <w:sz w:val="24"/>
        </w:rPr>
        <w:t>15.4.3 修复通知</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承包人收到保修通知并到达工程现场的合理时间：</w:t>
      </w:r>
      <w:r>
        <w:rPr>
          <w:rFonts w:hint="eastAsia" w:ascii="宋体" w:hAnsi="宋体" w:eastAsia="宋体" w:cs="宋体"/>
          <w:bCs/>
          <w:color w:val="000000"/>
          <w:sz w:val="24"/>
          <w:u w:val="single"/>
        </w:rPr>
        <w:t xml:space="preserve">  收到通知后</w:t>
      </w:r>
      <w:r>
        <w:rPr>
          <w:rFonts w:hint="eastAsia" w:ascii="宋体" w:hAnsi="宋体" w:eastAsia="宋体" w:cs="宋体"/>
          <w:bCs/>
          <w:color w:val="000000"/>
          <w:sz w:val="24"/>
          <w:u w:val="single"/>
          <w:lang w:val="en-US" w:eastAsia="zh-CN"/>
        </w:rPr>
        <w:t>24</w:t>
      </w:r>
      <w:r>
        <w:rPr>
          <w:rFonts w:hint="eastAsia" w:ascii="宋体" w:hAnsi="宋体" w:eastAsia="宋体" w:cs="宋体"/>
          <w:bCs/>
          <w:color w:val="000000"/>
          <w:sz w:val="24"/>
          <w:u w:val="single"/>
        </w:rPr>
        <w:t xml:space="preserve">小时内    </w:t>
      </w:r>
      <w:r>
        <w:rPr>
          <w:rFonts w:hint="eastAsia" w:ascii="宋体" w:hAnsi="宋体" w:eastAsia="宋体" w:cs="宋体"/>
          <w:bCs/>
          <w:color w:val="000000"/>
          <w:sz w:val="24"/>
        </w:rPr>
        <w:t>。</w:t>
      </w:r>
    </w:p>
    <w:p>
      <w:pPr>
        <w:spacing w:line="360" w:lineRule="auto"/>
        <w:ind w:firstLine="482"/>
        <w:rPr>
          <w:rFonts w:ascii="宋体" w:hAnsi="宋体" w:eastAsia="宋体" w:cs="宋体"/>
          <w:b/>
          <w:color w:val="000000"/>
          <w:sz w:val="24"/>
        </w:rPr>
      </w:pPr>
      <w:r>
        <w:rPr>
          <w:rFonts w:hint="eastAsia" w:ascii="宋体" w:hAnsi="宋体" w:eastAsia="宋体" w:cs="宋体"/>
          <w:b/>
          <w:color w:val="000000"/>
          <w:sz w:val="24"/>
        </w:rPr>
        <w:t>16. 违约</w:t>
      </w:r>
    </w:p>
    <w:p>
      <w:pPr>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16.1 发包人违约</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16.1.1发包人违约的情形</w:t>
      </w:r>
    </w:p>
    <w:p>
      <w:pPr>
        <w:spacing w:line="360" w:lineRule="auto"/>
        <w:ind w:left="1199" w:hanging="720"/>
        <w:jc w:val="left"/>
        <w:rPr>
          <w:rFonts w:ascii="宋体" w:hAnsi="宋体" w:eastAsia="宋体" w:cs="宋体"/>
          <w:bCs/>
          <w:color w:val="000000"/>
          <w:sz w:val="24"/>
        </w:rPr>
      </w:pPr>
      <w:r>
        <w:rPr>
          <w:rFonts w:hint="eastAsia" w:ascii="宋体" w:hAnsi="宋体" w:eastAsia="宋体" w:cs="宋体"/>
          <w:bCs/>
          <w:color w:val="000000"/>
          <w:sz w:val="24"/>
        </w:rPr>
        <w:t>发包人违约的其他情形：</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w:t>
      </w:r>
    </w:p>
    <w:p>
      <w:pPr>
        <w:spacing w:line="360" w:lineRule="auto"/>
        <w:ind w:left="1200" w:hanging="1200"/>
        <w:jc w:val="left"/>
        <w:rPr>
          <w:rFonts w:ascii="宋体" w:hAnsi="宋体" w:eastAsia="宋体" w:cs="宋体"/>
          <w:bCs/>
          <w:color w:val="000000"/>
          <w:sz w:val="24"/>
        </w:rPr>
      </w:pPr>
      <w:r>
        <w:rPr>
          <w:rFonts w:hint="eastAsia" w:ascii="宋体" w:hAnsi="宋体" w:eastAsia="宋体" w:cs="宋体"/>
          <w:bCs/>
          <w:color w:val="000000"/>
          <w:sz w:val="24"/>
        </w:rPr>
        <w:t xml:space="preserve">    16.1.2 发包人违约的责任</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发包人违约责任的承担方式和计算方法：</w:t>
      </w:r>
    </w:p>
    <w:p>
      <w:pPr>
        <w:spacing w:line="360" w:lineRule="auto"/>
        <w:ind w:firstLine="480"/>
        <w:jc w:val="left"/>
        <w:rPr>
          <w:rFonts w:ascii="宋体" w:hAnsi="宋体" w:eastAsia="宋体" w:cs="宋体"/>
          <w:bCs/>
          <w:color w:val="000000"/>
          <w:sz w:val="24"/>
          <w:u w:val="single"/>
        </w:rPr>
      </w:pPr>
      <w:r>
        <w:rPr>
          <w:rFonts w:hint="eastAsia" w:ascii="宋体" w:hAnsi="宋体" w:eastAsia="宋体" w:cs="宋体"/>
          <w:bCs/>
          <w:color w:val="000000"/>
          <w:sz w:val="24"/>
        </w:rPr>
        <w:t>（1）因发包人原因未能在计划开工日期前7天内下达开工通知的违约责任：</w:t>
      </w:r>
      <w:r>
        <w:rPr>
          <w:rFonts w:hint="eastAsia" w:ascii="宋体" w:hAnsi="宋体" w:eastAsia="宋体" w:cs="宋体"/>
          <w:bCs/>
          <w:color w:val="000000"/>
          <w:sz w:val="24"/>
          <w:u w:val="single"/>
        </w:rPr>
        <w:t xml:space="preserve">双方另行协商  </w:t>
      </w:r>
      <w:r>
        <w:rPr>
          <w:rFonts w:hint="eastAsia" w:ascii="宋体" w:hAnsi="宋体" w:eastAsia="宋体" w:cs="宋体"/>
          <w:bCs/>
          <w:color w:val="000000"/>
          <w:sz w:val="24"/>
        </w:rPr>
        <w:t>。</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（2）因发包人原因未能按合同约定支付合同价款的违约责任：</w:t>
      </w:r>
      <w:r>
        <w:rPr>
          <w:rFonts w:hint="eastAsia" w:ascii="宋体" w:hAnsi="宋体" w:eastAsia="宋体" w:cs="宋体"/>
          <w:bCs/>
          <w:color w:val="000000"/>
          <w:sz w:val="24"/>
          <w:u w:val="single"/>
        </w:rPr>
        <w:t xml:space="preserve"> 双方另行协商  </w:t>
      </w:r>
      <w:r>
        <w:rPr>
          <w:rFonts w:hint="eastAsia" w:ascii="宋体" w:hAnsi="宋体" w:eastAsia="宋体" w:cs="宋体"/>
          <w:bCs/>
          <w:color w:val="000000"/>
          <w:sz w:val="24"/>
        </w:rPr>
        <w:t>。</w:t>
      </w:r>
    </w:p>
    <w:p>
      <w:pPr>
        <w:spacing w:line="360" w:lineRule="auto"/>
        <w:ind w:firstLine="420"/>
        <w:jc w:val="left"/>
        <w:rPr>
          <w:rFonts w:ascii="宋体" w:hAnsi="宋体" w:eastAsia="宋体" w:cs="宋体"/>
          <w:bCs/>
          <w:color w:val="000000"/>
          <w:sz w:val="24"/>
        </w:rPr>
      </w:pPr>
      <w:r>
        <w:rPr>
          <w:rFonts w:hint="eastAsia" w:ascii="宋体" w:hAnsi="宋体" w:eastAsia="宋体" w:cs="宋体"/>
          <w:bCs/>
          <w:color w:val="000000"/>
          <w:sz w:val="24"/>
        </w:rPr>
        <w:t>（3）发包人违反第10.1款〔变更的范围〕第（2）项约定，自行实施被取消的工作或转由他人实施的违约责任：</w:t>
      </w:r>
      <w:r>
        <w:rPr>
          <w:rFonts w:hint="eastAsia" w:ascii="宋体" w:hAnsi="宋体" w:eastAsia="宋体" w:cs="宋体"/>
          <w:bCs/>
          <w:color w:val="000000"/>
          <w:sz w:val="24"/>
          <w:u w:val="single"/>
        </w:rPr>
        <w:t xml:space="preserve">  双方另行协商     </w:t>
      </w:r>
      <w:r>
        <w:rPr>
          <w:rFonts w:hint="eastAsia" w:ascii="宋体" w:hAnsi="宋体" w:eastAsia="宋体" w:cs="宋体"/>
          <w:bCs/>
          <w:color w:val="000000"/>
          <w:sz w:val="24"/>
        </w:rPr>
        <w:t>。</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（4）发包人提供的材料、工程设备的规格、数量或质量不符合合同约定，或因发包人原因导致交货日期延误或交货地点变更等情况的违约责任：</w:t>
      </w:r>
      <w:r>
        <w:rPr>
          <w:rFonts w:hint="eastAsia" w:ascii="宋体" w:hAnsi="宋体" w:eastAsia="宋体" w:cs="宋体"/>
          <w:bCs/>
          <w:color w:val="000000"/>
          <w:sz w:val="24"/>
          <w:u w:val="single"/>
        </w:rPr>
        <w:t xml:space="preserve">  双方另行协商 </w:t>
      </w:r>
      <w:r>
        <w:rPr>
          <w:rFonts w:hint="eastAsia" w:ascii="宋体" w:hAnsi="宋体" w:eastAsia="宋体" w:cs="宋体"/>
          <w:bCs/>
          <w:color w:val="000000"/>
          <w:sz w:val="24"/>
        </w:rPr>
        <w:t>。</w:t>
      </w:r>
    </w:p>
    <w:p>
      <w:pPr>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（5）因发包人违反合同约定造成暂停施工的违约责任：</w:t>
      </w:r>
      <w:r>
        <w:rPr>
          <w:rFonts w:hint="eastAsia" w:ascii="宋体" w:hAnsi="宋体" w:eastAsia="宋体" w:cs="宋体"/>
          <w:bCs/>
          <w:color w:val="000000"/>
          <w:sz w:val="24"/>
          <w:u w:val="single"/>
        </w:rPr>
        <w:t xml:space="preserve">  双方另行协商  </w:t>
      </w:r>
      <w:r>
        <w:rPr>
          <w:rFonts w:hint="eastAsia" w:ascii="宋体" w:hAnsi="宋体" w:eastAsia="宋体" w:cs="宋体"/>
          <w:bCs/>
          <w:color w:val="000000"/>
          <w:sz w:val="24"/>
        </w:rPr>
        <w:t>。</w:t>
      </w:r>
    </w:p>
    <w:p>
      <w:pPr>
        <w:pageBreakBefore w:val="0"/>
        <w:widowControl w:val="0"/>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（6）发包人无正当理由没有在约定期限内发出复工指示，导致承包人无法复工的违约责任：</w:t>
      </w:r>
      <w:r>
        <w:rPr>
          <w:rFonts w:hint="eastAsia" w:ascii="宋体" w:hAnsi="宋体" w:eastAsia="宋体" w:cs="宋体"/>
          <w:bCs/>
          <w:color w:val="000000"/>
          <w:sz w:val="24"/>
          <w:u w:val="single"/>
        </w:rPr>
        <w:t xml:space="preserve">   双方另行协商      </w:t>
      </w:r>
      <w:r>
        <w:rPr>
          <w:rFonts w:hint="eastAsia" w:ascii="宋体" w:hAnsi="宋体" w:eastAsia="宋体" w:cs="宋体"/>
          <w:bCs/>
          <w:color w:val="000000"/>
          <w:sz w:val="24"/>
        </w:rPr>
        <w:t>。</w:t>
      </w:r>
    </w:p>
    <w:p>
      <w:pPr>
        <w:pageBreakBefore w:val="0"/>
        <w:widowControl w:val="0"/>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（7）其他：</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w:t>
      </w:r>
    </w:p>
    <w:p>
      <w:pPr>
        <w:pageBreakBefore w:val="0"/>
        <w:widowControl w:val="0"/>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16.1.3 因发包人违约解除合同</w:t>
      </w:r>
    </w:p>
    <w:p>
      <w:pPr>
        <w:pageBreakBefore w:val="0"/>
        <w:widowControl w:val="0"/>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承包人按16.1.1项〔发包人违约的情形〕约定暂停施工满</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天后发包人仍不纠正其违约行为并致使合同目的不能实现的，承包人有权解除合同。</w:t>
      </w:r>
    </w:p>
    <w:p>
      <w:pPr>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16.2 承包人违约</w:t>
      </w:r>
    </w:p>
    <w:p>
      <w:pPr>
        <w:pageBreakBefore w:val="0"/>
        <w:widowControl w:val="0"/>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16.2.1 承包人违约的情形</w:t>
      </w:r>
    </w:p>
    <w:p>
      <w:pPr>
        <w:pageBreakBefore w:val="0"/>
        <w:widowControl w:val="0"/>
        <w:spacing w:line="360" w:lineRule="auto"/>
        <w:ind w:left="-2" w:firstLine="480"/>
        <w:rPr>
          <w:rFonts w:ascii="宋体" w:hAnsi="宋体" w:eastAsia="宋体" w:cs="宋体"/>
          <w:bCs/>
          <w:color w:val="000000"/>
          <w:sz w:val="24"/>
        </w:rPr>
      </w:pPr>
      <w:r>
        <w:rPr>
          <w:rFonts w:hint="eastAsia" w:ascii="宋体" w:hAnsi="宋体" w:eastAsia="宋体" w:cs="宋体"/>
          <w:bCs/>
          <w:color w:val="000000"/>
          <w:sz w:val="24"/>
        </w:rPr>
        <w:t>承包人违约的其他情形：</w:t>
      </w:r>
    </w:p>
    <w:p>
      <w:pPr>
        <w:pageBreakBefore w:val="0"/>
        <w:widowControl w:val="0"/>
        <w:spacing w:line="360" w:lineRule="auto"/>
        <w:ind w:firstLine="480"/>
        <w:jc w:val="left"/>
        <w:rPr>
          <w:rFonts w:ascii="宋体" w:hAnsi="宋体" w:eastAsia="宋体" w:cs="宋体"/>
          <w:bCs/>
          <w:sz w:val="24"/>
          <w:u w:val="single"/>
        </w:rPr>
      </w:pPr>
      <w:r>
        <w:rPr>
          <w:rFonts w:hint="eastAsia" w:ascii="宋体" w:hAnsi="宋体" w:eastAsia="宋体" w:cs="宋体"/>
          <w:bCs/>
          <w:sz w:val="24"/>
          <w:u w:val="single"/>
        </w:rPr>
        <w:t>（1）若因承包人原因未按发包人指定的时间开工，则按延期每天2000元向发包人缴纳违约金；若超过七天（含七天），则按延期每天5000元向发包人缴纳违约金；若超过十五天（含十五天），发包人有权解除合同，全部履约保证金不予退还。</w:t>
      </w:r>
    </w:p>
    <w:p>
      <w:pPr>
        <w:pageBreakBefore w:val="0"/>
        <w:widowControl w:val="0"/>
        <w:spacing w:line="360" w:lineRule="auto"/>
        <w:ind w:firstLine="480"/>
        <w:jc w:val="left"/>
        <w:rPr>
          <w:rFonts w:ascii="宋体" w:hAnsi="宋体" w:eastAsia="宋体" w:cs="宋体"/>
          <w:bCs/>
          <w:sz w:val="24"/>
          <w:u w:val="single"/>
        </w:rPr>
      </w:pPr>
      <w:r>
        <w:rPr>
          <w:rFonts w:hint="eastAsia" w:ascii="宋体" w:hAnsi="宋体" w:eastAsia="宋体" w:cs="宋体"/>
          <w:bCs/>
          <w:sz w:val="24"/>
          <w:u w:val="single"/>
        </w:rPr>
        <w:t>（2）承包人必须服从发包人和监理工程师的管理监督，若施工过程中或工程竣工验收时发现由于承包人原因出现严重的安全、质量事故，或在发包人规定的整改期限内达不到整改要，或明显无法按期完工的或造成施工质量存在严重缺陷责令停工和返工，承包人拒绝返工的；则发包人有权解除合同，并限令退场，全部履约保证金不予退还，对已完工程量，按已验收合格工程量的60%结算工程价款，还应承担赔偿发包人损失的责任。</w:t>
      </w:r>
    </w:p>
    <w:p>
      <w:pPr>
        <w:pageBreakBefore w:val="0"/>
        <w:widowControl w:val="0"/>
        <w:spacing w:line="360" w:lineRule="auto"/>
        <w:ind w:firstLine="480"/>
        <w:jc w:val="left"/>
        <w:rPr>
          <w:rFonts w:ascii="宋体" w:hAnsi="宋体" w:eastAsia="宋体" w:cs="宋体"/>
          <w:bCs/>
          <w:sz w:val="24"/>
          <w:u w:val="single"/>
        </w:rPr>
      </w:pPr>
      <w:r>
        <w:rPr>
          <w:rFonts w:hint="eastAsia" w:ascii="宋体" w:hAnsi="宋体" w:eastAsia="宋体" w:cs="宋体"/>
          <w:bCs/>
          <w:sz w:val="24"/>
          <w:u w:val="single"/>
        </w:rPr>
        <w:t>（3）若承包人在施工过程中出现质量问题，除责令整改外，发包人可要求承包人根据质量问题的严重程度按每起1-5万元向发包人缴纳违约金，并且发包人可视情形根据本合同其他约定行使有关解除合同的权利。</w:t>
      </w:r>
    </w:p>
    <w:p>
      <w:pPr>
        <w:pageBreakBefore w:val="0"/>
        <w:widowControl w:val="0"/>
        <w:spacing w:line="360" w:lineRule="auto"/>
        <w:ind w:firstLine="480"/>
        <w:jc w:val="left"/>
        <w:rPr>
          <w:rFonts w:ascii="宋体" w:hAnsi="宋体" w:eastAsia="宋体" w:cs="宋体"/>
          <w:bCs/>
          <w:sz w:val="24"/>
          <w:u w:val="single"/>
        </w:rPr>
      </w:pPr>
      <w:r>
        <w:rPr>
          <w:rFonts w:hint="eastAsia" w:ascii="宋体" w:hAnsi="宋体" w:eastAsia="宋体" w:cs="宋体"/>
          <w:bCs/>
          <w:sz w:val="24"/>
          <w:u w:val="single"/>
        </w:rPr>
        <w:t xml:space="preserve">（4）承包人必须达到合同约定的质量标准，达不到标准的，除质量履约保证金不予退还外，还必须负责返工、修理；经返工、修理后，仍不能消除质量缺陷或隐患，不能达到设计标准和施工要求的，发包人有权解除合同，并减少或拒绝支付工程款。造成发包人经济损失的，仍由承包人承担。 </w:t>
      </w:r>
    </w:p>
    <w:p>
      <w:pPr>
        <w:pStyle w:val="176"/>
        <w:pageBreakBefore w:val="0"/>
        <w:widowControl w:val="0"/>
        <w:spacing w:before="0" w:after="0" w:line="360" w:lineRule="auto"/>
        <w:ind w:firstLine="480"/>
        <w:rPr>
          <w:rFonts w:ascii="宋体" w:hAnsi="宋体" w:cs="宋体"/>
          <w:b w:val="0"/>
          <w:sz w:val="24"/>
          <w:szCs w:val="24"/>
        </w:rPr>
      </w:pPr>
      <w:r>
        <w:rPr>
          <w:rFonts w:hint="eastAsia" w:ascii="宋体" w:hAnsi="宋体" w:cs="宋体"/>
          <w:b w:val="0"/>
          <w:sz w:val="24"/>
          <w:szCs w:val="24"/>
          <w:u w:val="single"/>
        </w:rPr>
        <w:t>（5）无论任何理由，承包人未经发包人许可不得擅自停工，否则发包人有权单方面解除合同，并要求承包人限期退场，承包人接到退场通知后必须无条件退场，对已完工程量，按已验收合格工程量的60%结算工程价款，全额履约保证金不予退还。承包人不按期退场的，每拖延一天，应向发包人缴纳违约金人民币5000元。</w:t>
      </w:r>
    </w:p>
    <w:p>
      <w:pPr>
        <w:pageBreakBefore w:val="0"/>
        <w:widowControl w:val="0"/>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16.2.2承包人违约的责任</w:t>
      </w:r>
    </w:p>
    <w:p>
      <w:pPr>
        <w:pageBreakBefore w:val="0"/>
        <w:widowControl w:val="0"/>
        <w:spacing w:line="360" w:lineRule="auto"/>
        <w:ind w:left="2" w:firstLine="477"/>
        <w:jc w:val="left"/>
        <w:rPr>
          <w:rFonts w:ascii="宋体" w:hAnsi="宋体" w:eastAsia="宋体" w:cs="宋体"/>
          <w:bCs/>
          <w:color w:val="000000"/>
          <w:sz w:val="24"/>
          <w:highlight w:val="yellow"/>
        </w:rPr>
      </w:pPr>
      <w:r>
        <w:rPr>
          <w:rFonts w:hint="eastAsia" w:ascii="宋体" w:hAnsi="宋体" w:eastAsia="宋体" w:cs="宋体"/>
          <w:bCs/>
          <w:color w:val="000000"/>
          <w:sz w:val="24"/>
        </w:rPr>
        <w:t>承包人违约责任的承担方式和计算方法：</w:t>
      </w:r>
      <w:r>
        <w:rPr>
          <w:rFonts w:hint="eastAsia" w:ascii="宋体" w:hAnsi="宋体" w:eastAsia="宋体" w:cs="宋体"/>
          <w:bCs/>
          <w:sz w:val="24"/>
          <w:u w:val="single"/>
        </w:rPr>
        <w:t>由承包人按本协议约定支付违约金或赔偿发包人全部经济损失并承担相关法律责任</w:t>
      </w:r>
    </w:p>
    <w:p>
      <w:pPr>
        <w:pageBreakBefore w:val="0"/>
        <w:widowControl w:val="0"/>
        <w:spacing w:line="360" w:lineRule="auto"/>
        <w:ind w:left="2" w:firstLine="477"/>
        <w:jc w:val="left"/>
        <w:rPr>
          <w:rFonts w:ascii="宋体" w:hAnsi="宋体" w:eastAsia="宋体" w:cs="宋体"/>
          <w:bCs/>
          <w:color w:val="000000"/>
          <w:sz w:val="24"/>
        </w:rPr>
      </w:pPr>
      <w:r>
        <w:rPr>
          <w:rFonts w:hint="eastAsia" w:ascii="宋体" w:hAnsi="宋体" w:eastAsia="宋体" w:cs="宋体"/>
          <w:bCs/>
          <w:color w:val="000000"/>
          <w:sz w:val="24"/>
        </w:rPr>
        <w:t>16.2.3 因承包人违约解除合同</w:t>
      </w:r>
    </w:p>
    <w:p>
      <w:pPr>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关于承包人违约解除合同的特别约定：</w:t>
      </w:r>
      <w:r>
        <w:rPr>
          <w:rFonts w:hint="eastAsia" w:ascii="宋体" w:hAnsi="宋体" w:eastAsia="宋体" w:cs="宋体"/>
          <w:bCs/>
          <w:color w:val="000000"/>
          <w:sz w:val="24"/>
          <w:u w:val="single"/>
        </w:rPr>
        <w:t xml:space="preserve">   按通用条款执行     </w:t>
      </w:r>
      <w:r>
        <w:rPr>
          <w:rFonts w:hint="eastAsia" w:ascii="宋体" w:hAnsi="宋体" w:eastAsia="宋体" w:cs="宋体"/>
          <w:bCs/>
          <w:color w:val="000000"/>
          <w:sz w:val="24"/>
        </w:rPr>
        <w:t>。</w:t>
      </w:r>
    </w:p>
    <w:p>
      <w:pPr>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发包人继续使用承包人在施工现场的材料、设备、临时工程、承包人文件和由承包人或以其名义编制的其他文件的费用承担方式</w:t>
      </w:r>
      <w:r>
        <w:rPr>
          <w:rFonts w:hint="eastAsia" w:ascii="宋体" w:hAnsi="宋体" w:eastAsia="宋体" w:cs="宋体"/>
          <w:bCs/>
          <w:color w:val="000000"/>
          <w:sz w:val="24"/>
          <w:u w:val="single"/>
        </w:rPr>
        <w:t xml:space="preserve">：  另行协商     </w:t>
      </w:r>
      <w:r>
        <w:rPr>
          <w:rFonts w:hint="eastAsia" w:ascii="宋体" w:hAnsi="宋体" w:eastAsia="宋体" w:cs="宋体"/>
          <w:bCs/>
          <w:color w:val="000000"/>
          <w:sz w:val="24"/>
        </w:rPr>
        <w:t>。</w:t>
      </w:r>
    </w:p>
    <w:p>
      <w:pPr>
        <w:pageBreakBefore w:val="0"/>
        <w:widowControl w:val="0"/>
        <w:spacing w:line="360" w:lineRule="auto"/>
        <w:ind w:firstLine="482"/>
        <w:rPr>
          <w:rFonts w:ascii="宋体" w:hAnsi="宋体" w:eastAsia="宋体" w:cs="宋体"/>
          <w:b/>
          <w:color w:val="000000"/>
          <w:sz w:val="24"/>
        </w:rPr>
      </w:pPr>
      <w:r>
        <w:rPr>
          <w:rFonts w:hint="eastAsia" w:ascii="宋体" w:hAnsi="宋体" w:eastAsia="宋体" w:cs="宋体"/>
          <w:b/>
          <w:color w:val="000000"/>
          <w:sz w:val="24"/>
        </w:rPr>
        <w:t xml:space="preserve">17. 不可抗力 </w:t>
      </w:r>
    </w:p>
    <w:p>
      <w:pPr>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17.1 不可抗力的确认</w:t>
      </w:r>
    </w:p>
    <w:p>
      <w:pPr>
        <w:pageBreakBefore w:val="0"/>
        <w:widowControl w:val="0"/>
        <w:spacing w:line="360" w:lineRule="auto"/>
        <w:ind w:firstLine="480"/>
        <w:jc w:val="left"/>
        <w:rPr>
          <w:rFonts w:ascii="宋体" w:hAnsi="宋体" w:eastAsia="宋体" w:cs="宋体"/>
          <w:bCs/>
          <w:color w:val="000000"/>
          <w:sz w:val="24"/>
          <w:u w:val="single"/>
        </w:rPr>
      </w:pPr>
      <w:r>
        <w:rPr>
          <w:rFonts w:hint="eastAsia" w:ascii="宋体" w:hAnsi="宋体" w:eastAsia="宋体" w:cs="宋体"/>
          <w:bCs/>
          <w:color w:val="000000"/>
          <w:sz w:val="24"/>
        </w:rPr>
        <w:t>除通用合同条款约定的不可抗力事件之外，视为不可抗力的其他情形：</w:t>
      </w:r>
      <w:r>
        <w:rPr>
          <w:rFonts w:hint="eastAsia" w:ascii="宋体" w:hAnsi="宋体" w:eastAsia="宋体" w:cs="宋体"/>
          <w:bCs/>
          <w:color w:val="000000"/>
          <w:sz w:val="24"/>
          <w:u w:val="single"/>
        </w:rPr>
        <w:t xml:space="preserve"> 无 </w:t>
      </w:r>
      <w:r>
        <w:rPr>
          <w:rFonts w:hint="eastAsia" w:ascii="宋体" w:hAnsi="宋体" w:eastAsia="宋体" w:cs="宋体"/>
          <w:bCs/>
          <w:color w:val="000000"/>
          <w:sz w:val="24"/>
        </w:rPr>
        <w:t>。</w:t>
      </w:r>
    </w:p>
    <w:p>
      <w:pPr>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17.4 因不可抗力解除合同</w:t>
      </w:r>
    </w:p>
    <w:p>
      <w:pPr>
        <w:pageBreakBefore w:val="0"/>
        <w:widowControl w:val="0"/>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合同解除后，发包人应在商定或确定发包人应支付款项后</w:t>
      </w:r>
      <w:r>
        <w:rPr>
          <w:rFonts w:hint="eastAsia" w:ascii="宋体" w:hAnsi="宋体" w:eastAsia="宋体" w:cs="宋体"/>
          <w:bCs/>
          <w:color w:val="000000"/>
          <w:sz w:val="24"/>
          <w:u w:val="single"/>
        </w:rPr>
        <w:t xml:space="preserve"> </w:t>
      </w:r>
      <w:r>
        <w:rPr>
          <w:rFonts w:hint="eastAsia" w:ascii="宋体" w:hAnsi="宋体" w:eastAsia="宋体" w:cs="宋体"/>
          <w:bCs/>
          <w:sz w:val="24"/>
          <w:u w:val="single"/>
        </w:rPr>
        <w:t xml:space="preserve"> 按通用条款 </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天内完成款项的支付。</w:t>
      </w:r>
    </w:p>
    <w:p>
      <w:pPr>
        <w:pageBreakBefore w:val="0"/>
        <w:widowControl w:val="0"/>
        <w:spacing w:line="360" w:lineRule="auto"/>
        <w:ind w:firstLine="482"/>
        <w:rPr>
          <w:rFonts w:ascii="宋体" w:hAnsi="宋体" w:eastAsia="宋体" w:cs="宋体"/>
          <w:b/>
          <w:color w:val="000000"/>
          <w:sz w:val="24"/>
        </w:rPr>
      </w:pPr>
      <w:r>
        <w:rPr>
          <w:rFonts w:hint="eastAsia" w:ascii="宋体" w:hAnsi="宋体" w:eastAsia="宋体" w:cs="宋体"/>
          <w:b/>
          <w:color w:val="000000"/>
          <w:sz w:val="24"/>
        </w:rPr>
        <w:t>18. 保险</w:t>
      </w:r>
    </w:p>
    <w:p>
      <w:pPr>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18.1 工程保险</w:t>
      </w:r>
    </w:p>
    <w:p>
      <w:pPr>
        <w:pageBreakBefore w:val="0"/>
        <w:widowControl w:val="0"/>
        <w:tabs>
          <w:tab w:val="left" w:pos="835"/>
          <w:tab w:val="left" w:pos="5430"/>
        </w:tabs>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关于工程保险的特别约定：</w:t>
      </w:r>
    </w:p>
    <w:p>
      <w:pPr>
        <w:pageBreakBefore w:val="0"/>
        <w:widowControl w:val="0"/>
        <w:tabs>
          <w:tab w:val="left" w:pos="835"/>
          <w:tab w:val="left" w:pos="5430"/>
        </w:tabs>
        <w:spacing w:line="360" w:lineRule="auto"/>
        <w:ind w:firstLine="480"/>
        <w:rPr>
          <w:rFonts w:ascii="宋体" w:hAnsi="宋体" w:eastAsia="宋体" w:cs="宋体"/>
          <w:bCs/>
          <w:color w:val="000000"/>
          <w:sz w:val="24"/>
        </w:rPr>
      </w:pPr>
      <w:r>
        <w:rPr>
          <w:rFonts w:hint="eastAsia" w:ascii="宋体" w:hAnsi="宋体" w:eastAsia="宋体" w:cs="宋体"/>
          <w:bCs/>
          <w:color w:val="000000"/>
          <w:sz w:val="24"/>
          <w:u w:val="single"/>
        </w:rPr>
        <w:t>承包人投保内容：从事危险作业职工的意外伤害险、施工场地内自有人员的生命财产险、施工机械设备的财产险、第三人人员的生命财产险、运至施工场地内用于工程的材料和待安装设备的财产险</w:t>
      </w:r>
      <w:r>
        <w:rPr>
          <w:rFonts w:hint="eastAsia" w:ascii="宋体" w:hAnsi="宋体" w:eastAsia="宋体" w:cs="宋体"/>
          <w:bCs/>
          <w:color w:val="000000"/>
          <w:sz w:val="24"/>
        </w:rPr>
        <w:t>。</w:t>
      </w:r>
    </w:p>
    <w:p>
      <w:pPr>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18.3 其他保险</w:t>
      </w:r>
    </w:p>
    <w:p>
      <w:pPr>
        <w:pageBreakBefore w:val="0"/>
        <w:widowControl w:val="0"/>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关于其他保险的约定：</w:t>
      </w:r>
      <w:r>
        <w:rPr>
          <w:rFonts w:hint="eastAsia" w:ascii="宋体" w:hAnsi="宋体" w:eastAsia="宋体" w:cs="宋体"/>
          <w:bCs/>
          <w:color w:val="000000"/>
          <w:sz w:val="24"/>
          <w:u w:val="single"/>
        </w:rPr>
        <w:t xml:space="preserve"> </w:t>
      </w:r>
      <w:r>
        <w:rPr>
          <w:rFonts w:hint="eastAsia" w:ascii="宋体" w:hAnsi="宋体" w:eastAsia="宋体" w:cs="宋体"/>
          <w:bCs/>
          <w:sz w:val="24"/>
          <w:u w:val="single"/>
        </w:rPr>
        <w:t>承包人必须按规定办理由承包人投保的一切保险（包括但不限于工程施工期间的工程一切险、工程第三方责任险、人身意外险等）。如不办理，一切责任由承包人自行负责</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w:t>
      </w:r>
    </w:p>
    <w:p>
      <w:pPr>
        <w:pageBreakBefore w:val="0"/>
        <w:widowControl w:val="0"/>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承包人是否应为其施工设备等办理财产保险：</w:t>
      </w:r>
      <w:r>
        <w:rPr>
          <w:rFonts w:hint="eastAsia" w:ascii="宋体" w:hAnsi="宋体" w:eastAsia="宋体" w:cs="宋体"/>
          <w:bCs/>
          <w:color w:val="000000"/>
          <w:sz w:val="24"/>
          <w:u w:val="single"/>
        </w:rPr>
        <w:t xml:space="preserve">  是  </w:t>
      </w:r>
      <w:r>
        <w:rPr>
          <w:rFonts w:hint="eastAsia" w:ascii="宋体" w:hAnsi="宋体" w:eastAsia="宋体" w:cs="宋体"/>
          <w:bCs/>
          <w:color w:val="000000"/>
          <w:sz w:val="24"/>
        </w:rPr>
        <w:t>。</w:t>
      </w:r>
    </w:p>
    <w:p>
      <w:pPr>
        <w:pageBreakBefore w:val="0"/>
        <w:widowControl w:val="0"/>
        <w:spacing w:line="360" w:lineRule="auto"/>
        <w:ind w:firstLine="480"/>
        <w:rPr>
          <w:rFonts w:hint="eastAsia" w:ascii="宋体" w:hAnsi="宋体" w:eastAsia="宋体" w:cs="宋体"/>
          <w:bCs/>
          <w:color w:val="000000"/>
          <w:sz w:val="24"/>
        </w:rPr>
      </w:pPr>
      <w:r>
        <w:rPr>
          <w:rFonts w:hint="eastAsia" w:ascii="宋体" w:hAnsi="宋体" w:eastAsia="宋体" w:cs="宋体"/>
          <w:bCs/>
          <w:color w:val="000000"/>
          <w:sz w:val="24"/>
        </w:rPr>
        <w:t>18.7 通知义务</w:t>
      </w:r>
    </w:p>
    <w:p>
      <w:pPr>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关于变更保险合同时的通知义务的约定：</w:t>
      </w:r>
      <w:r>
        <w:rPr>
          <w:rFonts w:hint="eastAsia" w:ascii="宋体" w:hAnsi="宋体" w:eastAsia="宋体" w:cs="宋体"/>
          <w:bCs/>
          <w:color w:val="000000"/>
          <w:sz w:val="24"/>
          <w:u w:val="single"/>
        </w:rPr>
        <w:t xml:space="preserve">      按通用条款执行      </w:t>
      </w:r>
      <w:r>
        <w:rPr>
          <w:rFonts w:hint="eastAsia" w:ascii="宋体" w:hAnsi="宋体" w:eastAsia="宋体" w:cs="宋体"/>
          <w:bCs/>
          <w:color w:val="000000"/>
          <w:sz w:val="24"/>
        </w:rPr>
        <w:t>。</w:t>
      </w:r>
    </w:p>
    <w:p>
      <w:pPr>
        <w:pageBreakBefore w:val="0"/>
        <w:widowControl w:val="0"/>
        <w:spacing w:line="360" w:lineRule="auto"/>
        <w:ind w:firstLine="482"/>
        <w:rPr>
          <w:rFonts w:ascii="宋体" w:hAnsi="宋体" w:eastAsia="宋体" w:cs="宋体"/>
          <w:b/>
          <w:color w:val="000000"/>
          <w:sz w:val="24"/>
        </w:rPr>
      </w:pPr>
      <w:r>
        <w:rPr>
          <w:rFonts w:hint="eastAsia" w:ascii="宋体" w:hAnsi="宋体" w:eastAsia="宋体" w:cs="宋体"/>
          <w:b/>
          <w:color w:val="000000"/>
          <w:sz w:val="24"/>
        </w:rPr>
        <w:t>20. 争议解决</w:t>
      </w:r>
    </w:p>
    <w:p>
      <w:pPr>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20.3 争议评审</w:t>
      </w:r>
    </w:p>
    <w:p>
      <w:pPr>
        <w:pageBreakBefore w:val="0"/>
        <w:widowControl w:val="0"/>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合同当事人是否同意将工程争议提交争议评审小组决定：</w:t>
      </w:r>
      <w:r>
        <w:rPr>
          <w:rFonts w:hint="eastAsia" w:ascii="宋体" w:hAnsi="宋体" w:eastAsia="宋体" w:cs="宋体"/>
          <w:bCs/>
          <w:color w:val="000000"/>
          <w:sz w:val="24"/>
          <w:u w:val="single"/>
        </w:rPr>
        <w:t xml:space="preserve"> 同意 </w:t>
      </w:r>
      <w:r>
        <w:rPr>
          <w:rFonts w:hint="eastAsia" w:ascii="宋体" w:hAnsi="宋体" w:eastAsia="宋体" w:cs="宋体"/>
          <w:bCs/>
          <w:color w:val="000000"/>
          <w:sz w:val="24"/>
        </w:rPr>
        <w:t xml:space="preserve">。  </w:t>
      </w:r>
    </w:p>
    <w:p>
      <w:pPr>
        <w:pageBreakBefore w:val="0"/>
        <w:widowControl w:val="0"/>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20.3.1 争议评审小组的确定</w:t>
      </w:r>
    </w:p>
    <w:p>
      <w:pPr>
        <w:pageBreakBefore w:val="0"/>
        <w:widowControl w:val="0"/>
        <w:spacing w:line="360" w:lineRule="auto"/>
        <w:ind w:firstLine="480"/>
        <w:jc w:val="left"/>
        <w:rPr>
          <w:rFonts w:ascii="宋体" w:hAnsi="宋体" w:eastAsia="宋体" w:cs="宋体"/>
          <w:bCs/>
          <w:color w:val="000000"/>
          <w:sz w:val="24"/>
          <w:u w:val="single"/>
        </w:rPr>
      </w:pPr>
      <w:r>
        <w:rPr>
          <w:rFonts w:hint="eastAsia" w:ascii="宋体" w:hAnsi="宋体" w:eastAsia="宋体" w:cs="宋体"/>
          <w:bCs/>
          <w:color w:val="000000"/>
          <w:sz w:val="24"/>
        </w:rPr>
        <w:t>争议评审小组成员的确定：</w:t>
      </w:r>
      <w:r>
        <w:rPr>
          <w:rFonts w:hint="eastAsia" w:ascii="宋体" w:hAnsi="宋体" w:eastAsia="宋体" w:cs="宋体"/>
          <w:bCs/>
          <w:color w:val="000000"/>
          <w:sz w:val="24"/>
          <w:u w:val="single"/>
        </w:rPr>
        <w:t xml:space="preserve">    按通用条款执行                </w:t>
      </w:r>
      <w:r>
        <w:rPr>
          <w:rFonts w:hint="eastAsia" w:ascii="宋体" w:hAnsi="宋体" w:eastAsia="宋体" w:cs="宋体"/>
          <w:bCs/>
          <w:color w:val="000000"/>
          <w:sz w:val="24"/>
        </w:rPr>
        <w:t>。</w:t>
      </w:r>
    </w:p>
    <w:p>
      <w:pPr>
        <w:pageBreakBefore w:val="0"/>
        <w:widowControl w:val="0"/>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选定争议评审员的期限：</w:t>
      </w:r>
      <w:r>
        <w:rPr>
          <w:rFonts w:hint="eastAsia" w:ascii="宋体" w:hAnsi="宋体" w:eastAsia="宋体" w:cs="宋体"/>
          <w:bCs/>
          <w:color w:val="000000"/>
          <w:sz w:val="24"/>
          <w:u w:val="single"/>
        </w:rPr>
        <w:t xml:space="preserve">    按通用条款执行                  </w:t>
      </w:r>
      <w:r>
        <w:rPr>
          <w:rFonts w:hint="eastAsia" w:ascii="宋体" w:hAnsi="宋体" w:eastAsia="宋体" w:cs="宋体"/>
          <w:bCs/>
          <w:color w:val="000000"/>
          <w:sz w:val="24"/>
        </w:rPr>
        <w:t>。</w:t>
      </w:r>
    </w:p>
    <w:p>
      <w:pPr>
        <w:pageBreakBefore w:val="0"/>
        <w:widowControl w:val="0"/>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争议评审小组成员的报酬承担方式：</w:t>
      </w:r>
      <w:r>
        <w:rPr>
          <w:rFonts w:hint="eastAsia" w:ascii="宋体" w:hAnsi="宋体" w:eastAsia="宋体" w:cs="宋体"/>
          <w:bCs/>
          <w:color w:val="000000"/>
          <w:sz w:val="24"/>
          <w:u w:val="single"/>
        </w:rPr>
        <w:t xml:space="preserve">  按通用条款执行          </w:t>
      </w:r>
      <w:r>
        <w:rPr>
          <w:rFonts w:hint="eastAsia" w:ascii="宋体" w:hAnsi="宋体" w:eastAsia="宋体" w:cs="宋体"/>
          <w:bCs/>
          <w:color w:val="000000"/>
          <w:sz w:val="24"/>
        </w:rPr>
        <w:t>。</w:t>
      </w:r>
    </w:p>
    <w:p>
      <w:pPr>
        <w:pageBreakBefore w:val="0"/>
        <w:widowControl w:val="0"/>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其他事项的约定：</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w:t>
      </w:r>
    </w:p>
    <w:p>
      <w:pPr>
        <w:pageBreakBefore w:val="0"/>
        <w:widowControl w:val="0"/>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20.3.2 争议评审小组的决定</w:t>
      </w:r>
    </w:p>
    <w:p>
      <w:pPr>
        <w:pageBreakBefore w:val="0"/>
        <w:widowControl w:val="0"/>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合同当事人关于本项的约定：</w:t>
      </w:r>
      <w:r>
        <w:rPr>
          <w:rFonts w:hint="eastAsia" w:ascii="宋体" w:hAnsi="宋体" w:eastAsia="宋体" w:cs="宋体"/>
          <w:bCs/>
          <w:color w:val="000000"/>
          <w:sz w:val="24"/>
          <w:u w:val="single"/>
        </w:rPr>
        <w:t xml:space="preserve">  按通用条款执行      </w:t>
      </w:r>
      <w:r>
        <w:rPr>
          <w:rFonts w:hint="eastAsia" w:ascii="宋体" w:hAnsi="宋体" w:eastAsia="宋体" w:cs="宋体"/>
          <w:bCs/>
          <w:color w:val="000000"/>
          <w:sz w:val="24"/>
        </w:rPr>
        <w:t>。</w:t>
      </w:r>
    </w:p>
    <w:p>
      <w:pPr>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20.4仲裁或诉讼</w:t>
      </w:r>
    </w:p>
    <w:p>
      <w:pPr>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因合同及合同有关事项发生的争议，按下列第</w:t>
      </w:r>
      <w:r>
        <w:rPr>
          <w:rFonts w:hint="eastAsia" w:ascii="宋体" w:hAnsi="宋体" w:eastAsia="宋体" w:cs="宋体"/>
          <w:bCs/>
          <w:color w:val="000000"/>
          <w:sz w:val="24"/>
          <w:u w:val="single"/>
        </w:rPr>
        <w:t xml:space="preserve">  （2） </w:t>
      </w:r>
      <w:r>
        <w:rPr>
          <w:rFonts w:hint="eastAsia" w:ascii="宋体" w:hAnsi="宋体" w:eastAsia="宋体" w:cs="宋体"/>
          <w:bCs/>
          <w:color w:val="000000"/>
          <w:sz w:val="24"/>
        </w:rPr>
        <w:t>种方式解决：</w:t>
      </w:r>
    </w:p>
    <w:p>
      <w:pPr>
        <w:pageBreakBefore w:val="0"/>
        <w:widowControl w:val="0"/>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（1）向</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仲裁委员会申请仲裁；</w:t>
      </w:r>
    </w:p>
    <w:p>
      <w:pPr>
        <w:pageBreakBefore w:val="0"/>
        <w:widowControl w:val="0"/>
        <w:spacing w:line="360" w:lineRule="auto"/>
        <w:ind w:firstLine="480"/>
        <w:jc w:val="left"/>
        <w:rPr>
          <w:rFonts w:ascii="宋体" w:hAnsi="宋体" w:eastAsia="宋体" w:cs="宋体"/>
          <w:bCs/>
          <w:color w:val="000000"/>
          <w:sz w:val="24"/>
        </w:rPr>
      </w:pPr>
      <w:r>
        <w:rPr>
          <w:rFonts w:hint="eastAsia" w:ascii="宋体" w:hAnsi="宋体" w:eastAsia="宋体" w:cs="宋体"/>
          <w:bCs/>
          <w:color w:val="000000"/>
          <w:sz w:val="24"/>
        </w:rPr>
        <w:t>（2）向</w:t>
      </w:r>
      <w:r>
        <w:rPr>
          <w:rFonts w:hint="eastAsia" w:ascii="宋体" w:hAnsi="宋体" w:eastAsia="宋体" w:cs="宋体"/>
          <w:bCs/>
          <w:color w:val="000000"/>
          <w:sz w:val="24"/>
          <w:u w:val="single"/>
        </w:rPr>
        <w:t xml:space="preserve">  工程所在地      </w:t>
      </w:r>
      <w:r>
        <w:rPr>
          <w:rFonts w:hint="eastAsia" w:ascii="宋体" w:hAnsi="宋体" w:eastAsia="宋体" w:cs="宋体"/>
          <w:bCs/>
          <w:color w:val="000000"/>
          <w:sz w:val="24"/>
        </w:rPr>
        <w:t>人民法院起诉。</w:t>
      </w:r>
    </w:p>
    <w:p>
      <w:pPr>
        <w:pageBreakBefore w:val="0"/>
        <w:widowControl w:val="0"/>
        <w:spacing w:line="360" w:lineRule="auto"/>
        <w:ind w:firstLine="482"/>
        <w:rPr>
          <w:rFonts w:ascii="宋体" w:hAnsi="宋体" w:eastAsia="宋体" w:cs="宋体"/>
          <w:b/>
          <w:color w:val="000000"/>
          <w:sz w:val="24"/>
        </w:rPr>
      </w:pPr>
      <w:r>
        <w:rPr>
          <w:rFonts w:hint="eastAsia" w:ascii="宋体" w:hAnsi="宋体" w:eastAsia="宋体" w:cs="宋体"/>
          <w:b/>
          <w:color w:val="000000"/>
          <w:sz w:val="24"/>
        </w:rPr>
        <w:t>21.补充条款</w:t>
      </w:r>
    </w:p>
    <w:p>
      <w:pPr>
        <w:pageBreakBefore w:val="0"/>
        <w:widowControl w:val="0"/>
        <w:spacing w:line="360" w:lineRule="auto"/>
        <w:ind w:firstLine="482"/>
        <w:rPr>
          <w:rFonts w:ascii="宋体" w:hAnsi="宋体" w:eastAsia="宋体" w:cs="宋体"/>
          <w:bCs/>
          <w:color w:val="000000"/>
          <w:sz w:val="24"/>
        </w:rPr>
      </w:pPr>
      <w:r>
        <w:rPr>
          <w:rFonts w:hint="eastAsia" w:ascii="宋体" w:hAnsi="宋体" w:eastAsia="宋体" w:cs="宋体"/>
          <w:bCs/>
          <w:color w:val="000000"/>
          <w:sz w:val="24"/>
        </w:rPr>
        <w:t>21.1</w:t>
      </w:r>
      <w:r>
        <w:rPr>
          <w:rFonts w:hint="eastAsia" w:ascii="宋体" w:hAnsi="宋体" w:eastAsia="宋体" w:cs="宋体"/>
          <w:bCs/>
          <w:color w:val="000000"/>
          <w:sz w:val="24"/>
          <w:lang w:val="en-US" w:eastAsia="zh-CN"/>
        </w:rPr>
        <w:t xml:space="preserve"> </w:t>
      </w:r>
      <w:r>
        <w:rPr>
          <w:rFonts w:hint="eastAsia" w:ascii="宋体" w:hAnsi="宋体" w:eastAsia="宋体" w:cs="宋体"/>
          <w:bCs/>
          <w:color w:val="000000"/>
          <w:sz w:val="24"/>
        </w:rPr>
        <w:t>承包人根据施工现场情况及现行规定，自行根据可行的施工方案确定报价，结算时一律不作调整。</w:t>
      </w:r>
    </w:p>
    <w:p>
      <w:pPr>
        <w:pageBreakBefore w:val="0"/>
        <w:widowControl w:val="0"/>
        <w:spacing w:line="360" w:lineRule="auto"/>
        <w:ind w:firstLine="482"/>
        <w:rPr>
          <w:rFonts w:ascii="宋体" w:hAnsi="宋体" w:eastAsia="宋体" w:cs="宋体"/>
          <w:bCs/>
          <w:color w:val="000000"/>
          <w:sz w:val="24"/>
        </w:rPr>
      </w:pPr>
      <w:r>
        <w:rPr>
          <w:rFonts w:hint="eastAsia" w:ascii="宋体" w:hAnsi="宋体" w:eastAsia="宋体" w:cs="宋体"/>
          <w:bCs/>
          <w:color w:val="000000"/>
          <w:sz w:val="24"/>
        </w:rPr>
        <w:t>21.2</w:t>
      </w:r>
      <w:r>
        <w:rPr>
          <w:rFonts w:hint="eastAsia" w:ascii="宋体" w:hAnsi="宋体" w:eastAsia="宋体" w:cs="宋体"/>
          <w:bCs/>
          <w:color w:val="000000"/>
          <w:sz w:val="24"/>
          <w:lang w:val="en-US" w:eastAsia="zh-CN"/>
        </w:rPr>
        <w:t xml:space="preserve"> </w:t>
      </w:r>
      <w:r>
        <w:rPr>
          <w:rFonts w:hint="eastAsia" w:ascii="宋体" w:hAnsi="宋体" w:eastAsia="宋体" w:cs="宋体"/>
          <w:bCs/>
          <w:color w:val="000000"/>
          <w:sz w:val="24"/>
        </w:rPr>
        <w:t>施工过程中涉及排污、环保、市容、城建城管、消防、治安、人口管理、居委会、派出所等相关部门收取的费用及相关手续，对临近居民、行人的影响等，夜间文明施工、保护周边地下管线和架空线的安全的费用等，承包人均应综合考虑在报价中，由承包人负责协调处理，竣工结算时一律不作调整。</w:t>
      </w:r>
    </w:p>
    <w:p>
      <w:pPr>
        <w:pageBreakBefore w:val="0"/>
        <w:widowControl w:val="0"/>
        <w:spacing w:line="360" w:lineRule="auto"/>
        <w:ind w:firstLine="482"/>
        <w:rPr>
          <w:rFonts w:ascii="宋体" w:hAnsi="宋体" w:eastAsia="宋体" w:cs="宋体"/>
          <w:bCs/>
          <w:color w:val="000000"/>
          <w:sz w:val="24"/>
        </w:rPr>
      </w:pPr>
      <w:r>
        <w:rPr>
          <w:rFonts w:hint="eastAsia" w:ascii="宋体" w:hAnsi="宋体" w:eastAsia="宋体" w:cs="宋体"/>
          <w:bCs/>
          <w:color w:val="000000"/>
          <w:sz w:val="24"/>
        </w:rPr>
        <w:t>21.</w:t>
      </w:r>
      <w:r>
        <w:rPr>
          <w:rFonts w:hint="eastAsia" w:ascii="宋体" w:hAnsi="宋体" w:eastAsia="宋体" w:cs="宋体"/>
          <w:bCs/>
          <w:color w:val="000000"/>
          <w:sz w:val="24"/>
          <w:lang w:val="en-US" w:eastAsia="zh-CN"/>
        </w:rPr>
        <w:t xml:space="preserve">3 </w:t>
      </w:r>
      <w:r>
        <w:rPr>
          <w:rFonts w:hint="eastAsia" w:ascii="宋体" w:hAnsi="宋体" w:eastAsia="宋体" w:cs="宋体"/>
          <w:bCs/>
          <w:color w:val="000000"/>
          <w:sz w:val="24"/>
        </w:rPr>
        <w:t>本工程的施工须严格按国家规范要求，承包人必须严格按照发包人要求的日期进场施工。由于承包人原因引起的工程投资增加由承包人负责，由于供货等承包人原因影响工期进度安排的，所产生的一切后果由承包人承担。施工过程中因违反国家有关规定而发生的罚款等费用由责任人自负。</w:t>
      </w:r>
    </w:p>
    <w:p>
      <w:pPr>
        <w:pageBreakBefore w:val="0"/>
        <w:widowControl w:val="0"/>
        <w:spacing w:line="360" w:lineRule="auto"/>
        <w:ind w:firstLine="482"/>
        <w:rPr>
          <w:rFonts w:ascii="宋体" w:hAnsi="宋体" w:eastAsia="宋体" w:cs="宋体"/>
          <w:bCs/>
          <w:color w:val="000000"/>
          <w:sz w:val="24"/>
        </w:rPr>
      </w:pPr>
      <w:r>
        <w:rPr>
          <w:rFonts w:hint="eastAsia" w:ascii="宋体" w:hAnsi="宋体" w:eastAsia="宋体" w:cs="宋体"/>
          <w:bCs/>
          <w:color w:val="000000"/>
          <w:sz w:val="24"/>
        </w:rPr>
        <w:t>21.</w:t>
      </w:r>
      <w:r>
        <w:rPr>
          <w:rFonts w:hint="eastAsia" w:ascii="宋体" w:hAnsi="宋体" w:eastAsia="宋体" w:cs="宋体"/>
          <w:bCs/>
          <w:color w:val="000000"/>
          <w:sz w:val="24"/>
          <w:lang w:val="en-US" w:eastAsia="zh-CN"/>
        </w:rPr>
        <w:t xml:space="preserve">4 </w:t>
      </w:r>
      <w:r>
        <w:rPr>
          <w:rFonts w:hint="eastAsia" w:ascii="宋体" w:hAnsi="宋体" w:eastAsia="宋体" w:cs="宋体"/>
          <w:bCs/>
          <w:color w:val="000000"/>
          <w:sz w:val="24"/>
        </w:rPr>
        <w:t>如承包人发生上述情况而拒交违约金的，发包人有权从工程款中或履约担保金中双倍扣除。</w:t>
      </w:r>
    </w:p>
    <w:p>
      <w:pPr>
        <w:pageBreakBefore w:val="0"/>
        <w:widowControl w:val="0"/>
        <w:spacing w:line="360" w:lineRule="auto"/>
        <w:ind w:firstLine="482"/>
        <w:rPr>
          <w:rFonts w:ascii="宋体" w:hAnsi="宋体" w:eastAsia="宋体" w:cs="宋体"/>
          <w:bCs/>
          <w:color w:val="000000"/>
          <w:sz w:val="24"/>
        </w:rPr>
      </w:pPr>
      <w:r>
        <w:rPr>
          <w:rFonts w:hint="eastAsia" w:ascii="宋体" w:hAnsi="宋体" w:eastAsia="宋体" w:cs="宋体"/>
          <w:bCs/>
          <w:color w:val="000000"/>
          <w:sz w:val="24"/>
        </w:rPr>
        <w:t>21.</w:t>
      </w:r>
      <w:r>
        <w:rPr>
          <w:rFonts w:hint="eastAsia" w:ascii="宋体" w:hAnsi="宋体" w:eastAsia="宋体" w:cs="宋体"/>
          <w:bCs/>
          <w:color w:val="000000"/>
          <w:sz w:val="24"/>
          <w:lang w:val="en-US" w:eastAsia="zh-CN"/>
        </w:rPr>
        <w:t xml:space="preserve">5 </w:t>
      </w:r>
      <w:r>
        <w:rPr>
          <w:rFonts w:hint="eastAsia" w:ascii="宋体" w:hAnsi="宋体" w:eastAsia="宋体" w:cs="宋体"/>
          <w:bCs/>
          <w:color w:val="000000"/>
          <w:sz w:val="24"/>
        </w:rPr>
        <w:t>施工过程中，因承包人施工原因，而造成煤气、自来水管道、雨污分流管等受到破坏的，除承包人须按规定修复外，发包人可对承包人收取5000元/次的违约金。</w:t>
      </w:r>
    </w:p>
    <w:p>
      <w:pPr>
        <w:pageBreakBefore w:val="0"/>
        <w:widowControl w:val="0"/>
        <w:spacing w:line="360" w:lineRule="auto"/>
        <w:ind w:firstLine="482"/>
        <w:rPr>
          <w:rFonts w:ascii="宋体" w:hAnsi="宋体" w:eastAsia="宋体" w:cs="宋体"/>
          <w:bCs/>
          <w:color w:val="000000"/>
          <w:sz w:val="24"/>
        </w:rPr>
      </w:pPr>
      <w:r>
        <w:rPr>
          <w:rFonts w:hint="eastAsia" w:ascii="宋体" w:hAnsi="宋体" w:eastAsia="宋体" w:cs="宋体"/>
          <w:bCs/>
          <w:color w:val="000000"/>
          <w:sz w:val="24"/>
        </w:rPr>
        <w:t>21.</w:t>
      </w:r>
      <w:r>
        <w:rPr>
          <w:rFonts w:hint="eastAsia" w:ascii="宋体" w:hAnsi="宋体" w:eastAsia="宋体" w:cs="宋体"/>
          <w:bCs/>
          <w:color w:val="000000"/>
          <w:sz w:val="24"/>
          <w:lang w:val="en-US" w:eastAsia="zh-CN"/>
        </w:rPr>
        <w:t xml:space="preserve">6 </w:t>
      </w:r>
      <w:r>
        <w:rPr>
          <w:rFonts w:hint="eastAsia" w:ascii="宋体" w:hAnsi="宋体" w:eastAsia="宋体" w:cs="宋体"/>
          <w:bCs/>
          <w:color w:val="000000"/>
          <w:sz w:val="24"/>
        </w:rPr>
        <w:t>如果工程成交后，因承包人自身的原因，未能兑现其</w:t>
      </w:r>
      <w:r>
        <w:rPr>
          <w:rFonts w:hint="eastAsia" w:ascii="宋体" w:hAnsi="宋体" w:eastAsia="宋体" w:cs="宋体"/>
          <w:bCs/>
          <w:color w:val="000000"/>
          <w:sz w:val="24"/>
          <w:lang w:val="en-US" w:eastAsia="zh-CN"/>
        </w:rPr>
        <w:t>谈判</w:t>
      </w:r>
      <w:r>
        <w:rPr>
          <w:rFonts w:hint="eastAsia" w:ascii="宋体" w:hAnsi="宋体" w:eastAsia="宋体" w:cs="宋体"/>
          <w:bCs/>
          <w:color w:val="000000"/>
          <w:sz w:val="24"/>
        </w:rPr>
        <w:t>响应时承诺条件或工程质量较差，或其工期进度严重脱节，经建设单位同意后有权终止合同，并且已完成的有效工程量只按60%计算结算或者由发包人安排其他施工单位进行施工，所发生费用直接按实际费用的2倍或以上金额从承包人合同价款中扣除，同时发包人视情节严重有权扣除部分或全部工期保证金。</w:t>
      </w:r>
    </w:p>
    <w:p>
      <w:pPr>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21.</w:t>
      </w:r>
      <w:r>
        <w:rPr>
          <w:rFonts w:hint="eastAsia" w:ascii="宋体" w:hAnsi="宋体" w:eastAsia="宋体" w:cs="宋体"/>
          <w:bCs/>
          <w:color w:val="000000"/>
          <w:sz w:val="24"/>
          <w:lang w:val="en-US" w:eastAsia="zh-CN"/>
        </w:rPr>
        <w:t xml:space="preserve">7 </w:t>
      </w:r>
      <w:r>
        <w:rPr>
          <w:rFonts w:hint="eastAsia" w:ascii="宋体" w:hAnsi="宋体" w:eastAsia="宋体" w:cs="宋体"/>
          <w:bCs/>
          <w:color w:val="000000"/>
          <w:sz w:val="24"/>
        </w:rPr>
        <w:t>承包人已充分考虑并为主做好工程实施范围内外的单位、个人和其他可能出现的阻挠施工的情况，并承担所发生的费用，发包人不再承担此类费用（行政性停工除外）。</w:t>
      </w:r>
    </w:p>
    <w:p>
      <w:pPr>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21.</w:t>
      </w:r>
      <w:r>
        <w:rPr>
          <w:rFonts w:hint="eastAsia" w:ascii="宋体" w:hAnsi="宋体" w:eastAsia="宋体" w:cs="宋体"/>
          <w:bCs/>
          <w:color w:val="000000"/>
          <w:sz w:val="24"/>
          <w:lang w:val="en-US" w:eastAsia="zh-CN"/>
        </w:rPr>
        <w:t xml:space="preserve">8 </w:t>
      </w:r>
      <w:r>
        <w:rPr>
          <w:rFonts w:hint="eastAsia" w:ascii="宋体" w:hAnsi="宋体" w:eastAsia="宋体" w:cs="宋体"/>
          <w:bCs/>
          <w:color w:val="000000"/>
          <w:sz w:val="24"/>
        </w:rPr>
        <w:t>承包人承诺在本工程施工过程中，保证做到文明、安全施工。</w:t>
      </w:r>
    </w:p>
    <w:p>
      <w:pPr>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21.</w:t>
      </w:r>
      <w:r>
        <w:rPr>
          <w:rFonts w:hint="eastAsia" w:ascii="宋体" w:hAnsi="宋体" w:eastAsia="宋体" w:cs="宋体"/>
          <w:bCs/>
          <w:color w:val="000000"/>
          <w:sz w:val="24"/>
          <w:lang w:val="en-US" w:eastAsia="zh-CN"/>
        </w:rPr>
        <w:t xml:space="preserve">9 </w:t>
      </w:r>
      <w:r>
        <w:rPr>
          <w:rFonts w:hint="eastAsia" w:ascii="宋体" w:hAnsi="宋体" w:eastAsia="宋体" w:cs="宋体"/>
          <w:bCs/>
          <w:color w:val="000000"/>
          <w:sz w:val="24"/>
        </w:rPr>
        <w:t>承包人应仔细踏勘现场，所涉及的垃圾清运等相关的费用已包含在</w:t>
      </w:r>
      <w:r>
        <w:rPr>
          <w:rFonts w:hint="eastAsia" w:ascii="宋体" w:hAnsi="宋体" w:eastAsia="宋体" w:cs="宋体"/>
          <w:bCs/>
          <w:color w:val="000000"/>
          <w:sz w:val="24"/>
          <w:lang w:val="en-US" w:eastAsia="zh-CN"/>
        </w:rPr>
        <w:t>谈判</w:t>
      </w:r>
      <w:r>
        <w:rPr>
          <w:rFonts w:hint="eastAsia" w:ascii="宋体" w:hAnsi="宋体" w:eastAsia="宋体" w:cs="宋体"/>
          <w:bCs/>
          <w:color w:val="000000"/>
          <w:sz w:val="24"/>
        </w:rPr>
        <w:t>响应总价中，结算时不再调整。</w:t>
      </w:r>
    </w:p>
    <w:p>
      <w:pPr>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21.1</w:t>
      </w:r>
      <w:r>
        <w:rPr>
          <w:rFonts w:hint="eastAsia" w:ascii="宋体" w:hAnsi="宋体" w:eastAsia="宋体" w:cs="宋体"/>
          <w:bCs/>
          <w:color w:val="000000"/>
          <w:sz w:val="24"/>
          <w:lang w:val="en-US" w:eastAsia="zh-CN"/>
        </w:rPr>
        <w:t xml:space="preserve">0 </w:t>
      </w:r>
      <w:r>
        <w:rPr>
          <w:rFonts w:hint="eastAsia" w:ascii="宋体" w:hAnsi="宋体" w:eastAsia="宋体" w:cs="宋体"/>
          <w:bCs/>
          <w:color w:val="000000"/>
          <w:sz w:val="24"/>
        </w:rPr>
        <w:t>因施工场地狭小发生的一切费用由供应商自行考虑，所有费用包含在</w:t>
      </w:r>
      <w:r>
        <w:rPr>
          <w:rFonts w:hint="eastAsia" w:ascii="宋体" w:hAnsi="宋体" w:eastAsia="宋体" w:cs="宋体"/>
          <w:bCs/>
          <w:color w:val="000000"/>
          <w:sz w:val="24"/>
          <w:lang w:val="en-US" w:eastAsia="zh-CN"/>
        </w:rPr>
        <w:t>谈判</w:t>
      </w:r>
      <w:r>
        <w:rPr>
          <w:rFonts w:hint="eastAsia" w:ascii="宋体" w:hAnsi="宋体" w:eastAsia="宋体" w:cs="宋体"/>
          <w:bCs/>
          <w:color w:val="000000"/>
          <w:sz w:val="24"/>
        </w:rPr>
        <w:t>响应报价中，竣工结算时一律不作调整。</w:t>
      </w:r>
    </w:p>
    <w:p>
      <w:pPr>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21.1</w:t>
      </w:r>
      <w:r>
        <w:rPr>
          <w:rFonts w:hint="eastAsia" w:ascii="宋体" w:hAnsi="宋体" w:eastAsia="宋体" w:cs="宋体"/>
          <w:bCs/>
          <w:color w:val="000000"/>
          <w:sz w:val="24"/>
          <w:lang w:val="en-US" w:eastAsia="zh-CN"/>
        </w:rPr>
        <w:t>1</w:t>
      </w:r>
      <w:r>
        <w:rPr>
          <w:rFonts w:hint="eastAsia" w:ascii="宋体" w:hAnsi="宋体" w:eastAsia="宋体" w:cs="宋体"/>
          <w:bCs/>
          <w:color w:val="000000"/>
          <w:sz w:val="24"/>
        </w:rPr>
        <w:t xml:space="preserve"> 施工时必须无条件服从发包人及监理方的安排，不得影响主体工程的施工。</w:t>
      </w:r>
    </w:p>
    <w:p>
      <w:pPr>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21.1</w:t>
      </w:r>
      <w:r>
        <w:rPr>
          <w:rFonts w:hint="eastAsia" w:ascii="宋体" w:hAnsi="宋体" w:eastAsia="宋体" w:cs="宋体"/>
          <w:bCs/>
          <w:color w:val="000000"/>
          <w:sz w:val="24"/>
          <w:lang w:val="en-US" w:eastAsia="zh-CN"/>
        </w:rPr>
        <w:t>2</w:t>
      </w:r>
      <w:r>
        <w:rPr>
          <w:rFonts w:hint="eastAsia" w:ascii="宋体" w:hAnsi="宋体" w:eastAsia="宋体" w:cs="宋体"/>
          <w:bCs/>
          <w:color w:val="000000"/>
          <w:sz w:val="24"/>
        </w:rPr>
        <w:t xml:space="preserve"> 承包人不得拒绝完成发包人在施工地点范围内变更或要求增加的工程内容，如拒绝，发包人有权拒绝其文明施工措施费考评申请。</w:t>
      </w:r>
    </w:p>
    <w:p>
      <w:pPr>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21.1</w:t>
      </w:r>
      <w:r>
        <w:rPr>
          <w:rFonts w:hint="eastAsia" w:ascii="宋体" w:hAnsi="宋体" w:eastAsia="宋体" w:cs="宋体"/>
          <w:bCs/>
          <w:color w:val="000000"/>
          <w:sz w:val="24"/>
          <w:lang w:val="en-US" w:eastAsia="zh-CN"/>
        </w:rPr>
        <w:t>3</w:t>
      </w:r>
      <w:r>
        <w:rPr>
          <w:rFonts w:hint="eastAsia" w:ascii="宋体" w:hAnsi="宋体" w:eastAsia="宋体" w:cs="宋体"/>
          <w:bCs/>
          <w:color w:val="000000"/>
          <w:sz w:val="24"/>
        </w:rPr>
        <w:t xml:space="preserve"> 本工程承包人应做好与其他专业工程的配合协调，相互做好成品保护工作。 </w:t>
      </w:r>
    </w:p>
    <w:p>
      <w:pPr>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21.1</w:t>
      </w:r>
      <w:r>
        <w:rPr>
          <w:rFonts w:hint="eastAsia" w:ascii="宋体" w:hAnsi="宋体" w:eastAsia="宋体" w:cs="宋体"/>
          <w:bCs/>
          <w:color w:val="000000"/>
          <w:sz w:val="24"/>
          <w:lang w:val="en-US" w:eastAsia="zh-CN"/>
        </w:rPr>
        <w:t>4</w:t>
      </w:r>
      <w:r>
        <w:rPr>
          <w:rFonts w:hint="eastAsia" w:ascii="宋体" w:hAnsi="宋体" w:eastAsia="宋体" w:cs="宋体"/>
          <w:bCs/>
          <w:color w:val="000000"/>
          <w:sz w:val="24"/>
        </w:rPr>
        <w:t xml:space="preserve"> 供应商应认真踏勘施工现场，确保满足设计图纸、验收规范等要求，为顺利完成本工程所可能遇到的各种困难（包括与其他各专业交叉施工、交叉部位的收口、收边工作、协调配合成品保护、防盗等）发生的费用，由各供应商在报价中自行考虑，发包人不再另行支付任何涉及工序交叉影响的费用。承包人须无条件接受发包人及监理方的管理和协调。作为一个有经验的供应商，应充分估计这种正常的配合、协调工作对本招标工程施工的影响，排定合理的施工工期，在以后工程实施过程中不得以该因素影响作为工期延误和增加赶工费用的理由。</w:t>
      </w:r>
    </w:p>
    <w:p>
      <w:pPr>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21.1</w:t>
      </w:r>
      <w:r>
        <w:rPr>
          <w:rFonts w:hint="eastAsia" w:ascii="宋体" w:hAnsi="宋体" w:eastAsia="宋体" w:cs="宋体"/>
          <w:bCs/>
          <w:color w:val="000000"/>
          <w:sz w:val="24"/>
          <w:lang w:val="en-US" w:eastAsia="zh-CN"/>
        </w:rPr>
        <w:t>5</w:t>
      </w:r>
      <w:r>
        <w:rPr>
          <w:rFonts w:hint="eastAsia" w:ascii="宋体" w:hAnsi="宋体" w:eastAsia="宋体" w:cs="宋体"/>
          <w:bCs/>
          <w:color w:val="000000"/>
          <w:sz w:val="24"/>
        </w:rPr>
        <w:t xml:space="preserve"> 在实际施工中，发包人可以无条件要求施工单位更换不符合要求的产品，购进的材料设备与提供的样品不一致时，由承包人无条件退货，如因使用不符合国家标准及各项指标的材料，由此相起的相关费用由承包人承担，结算时一律不作调整。</w:t>
      </w:r>
    </w:p>
    <w:p>
      <w:pPr>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21.1</w:t>
      </w:r>
      <w:r>
        <w:rPr>
          <w:rFonts w:hint="eastAsia" w:ascii="宋体" w:hAnsi="宋体" w:eastAsia="宋体" w:cs="宋体"/>
          <w:bCs/>
          <w:color w:val="000000"/>
          <w:sz w:val="24"/>
          <w:lang w:val="en-US" w:eastAsia="zh-CN"/>
        </w:rPr>
        <w:t>6</w:t>
      </w:r>
      <w:r>
        <w:rPr>
          <w:rFonts w:hint="eastAsia" w:ascii="宋体" w:hAnsi="宋体" w:eastAsia="宋体" w:cs="宋体"/>
          <w:bCs/>
          <w:color w:val="000000"/>
          <w:sz w:val="24"/>
        </w:rPr>
        <w:t xml:space="preserve"> 本工程清单应与施工图、招标文件、技术要求、技术规范等相结合起来阅读，除设计变更外，发包人在清单项目特征中描述不全或未列明，但承包人为满足设计图纸中该清单项目的要求而必须完成的工作，应计入工程量清单相应子目中，包含在合同价中，工程竣工结算时发包人不为此类项目另外支付费用。</w:t>
      </w:r>
    </w:p>
    <w:p>
      <w:pPr>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21.1</w:t>
      </w:r>
      <w:r>
        <w:rPr>
          <w:rFonts w:hint="eastAsia" w:ascii="宋体" w:hAnsi="宋体" w:eastAsia="宋体" w:cs="宋体"/>
          <w:bCs/>
          <w:color w:val="000000"/>
          <w:sz w:val="24"/>
          <w:lang w:val="en-US" w:eastAsia="zh-CN"/>
        </w:rPr>
        <w:t>7</w:t>
      </w:r>
      <w:r>
        <w:rPr>
          <w:rFonts w:hint="eastAsia" w:ascii="宋体" w:hAnsi="宋体" w:eastAsia="宋体" w:cs="宋体"/>
          <w:bCs/>
          <w:color w:val="000000"/>
          <w:sz w:val="24"/>
        </w:rPr>
        <w:t xml:space="preserve"> 若承包人在</w:t>
      </w:r>
      <w:r>
        <w:rPr>
          <w:rFonts w:hint="eastAsia" w:ascii="宋体" w:hAnsi="宋体" w:eastAsia="宋体" w:cs="宋体"/>
          <w:bCs/>
          <w:color w:val="000000"/>
          <w:sz w:val="24"/>
          <w:lang w:val="en-US" w:eastAsia="zh-CN"/>
        </w:rPr>
        <w:t>谈判</w:t>
      </w:r>
      <w:r>
        <w:rPr>
          <w:rFonts w:hint="eastAsia" w:ascii="宋体" w:hAnsi="宋体" w:eastAsia="宋体" w:cs="宋体"/>
          <w:bCs/>
          <w:color w:val="000000"/>
          <w:sz w:val="24"/>
        </w:rPr>
        <w:t>响应报价时擅自改变招标文件及清单内容，评审时未被发现，实际施工时均按招标文件及清单内容执行，结算时不予调整。</w:t>
      </w:r>
    </w:p>
    <w:p>
      <w:pPr>
        <w:pageBreakBefore w:val="0"/>
        <w:widowControl w:val="0"/>
        <w:tabs>
          <w:tab w:val="left" w:pos="595"/>
        </w:tabs>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21.</w:t>
      </w:r>
      <w:r>
        <w:rPr>
          <w:rFonts w:hint="eastAsia" w:ascii="宋体" w:hAnsi="宋体" w:eastAsia="宋体" w:cs="宋体"/>
          <w:bCs/>
          <w:color w:val="000000"/>
          <w:sz w:val="24"/>
          <w:lang w:val="en-US" w:eastAsia="zh-CN"/>
        </w:rPr>
        <w:t>18</w:t>
      </w:r>
      <w:r>
        <w:rPr>
          <w:rFonts w:hint="eastAsia" w:ascii="宋体" w:hAnsi="宋体" w:eastAsia="宋体" w:cs="宋体"/>
          <w:bCs/>
          <w:color w:val="000000"/>
          <w:sz w:val="24"/>
        </w:rPr>
        <w:t xml:space="preserve"> 按相关管理部门的质量、安全要求施工，同时做好协调工作。</w:t>
      </w:r>
    </w:p>
    <w:p>
      <w:pPr>
        <w:pageBreakBefore w:val="0"/>
        <w:widowControl w:val="0"/>
        <w:spacing w:line="360" w:lineRule="auto"/>
        <w:ind w:firstLine="480"/>
        <w:rPr>
          <w:rFonts w:ascii="宋体" w:hAnsi="宋体" w:eastAsia="宋体" w:cs="宋体"/>
          <w:bCs/>
          <w:color w:val="000000"/>
          <w:sz w:val="24"/>
        </w:rPr>
      </w:pPr>
      <w:r>
        <w:rPr>
          <w:rFonts w:hint="eastAsia" w:ascii="宋体" w:hAnsi="宋体" w:eastAsia="宋体" w:cs="宋体"/>
          <w:bCs/>
          <w:color w:val="000000"/>
          <w:sz w:val="24"/>
        </w:rPr>
        <w:t>21.</w:t>
      </w:r>
      <w:r>
        <w:rPr>
          <w:rFonts w:hint="eastAsia" w:ascii="宋体" w:hAnsi="宋体" w:eastAsia="宋体" w:cs="宋体"/>
          <w:bCs/>
          <w:color w:val="000000"/>
          <w:sz w:val="24"/>
          <w:lang w:val="en-US" w:eastAsia="zh-CN"/>
        </w:rPr>
        <w:t>19</w:t>
      </w:r>
      <w:r>
        <w:rPr>
          <w:rFonts w:hint="eastAsia" w:ascii="宋体" w:hAnsi="宋体" w:eastAsia="宋体" w:cs="宋体"/>
          <w:bCs/>
          <w:color w:val="000000"/>
          <w:sz w:val="24"/>
        </w:rPr>
        <w:t xml:space="preserve"> 在工程实施过程中，承包人必须收集齐全所有隐蔽项目（包含但不限于拆除、基层、面层的铺设及厚度测量等）的影像视频资料，在送审结算资料中必须一并提交。所有签证资料必须附有详细影像彩色照片，所摄照片必须有可参照性。如影像资料未能反映清单、签证等列明的工作内容则结算时该项内容不予认可。</w:t>
      </w:r>
    </w:p>
    <w:p>
      <w:pPr>
        <w:pageBreakBefore w:val="0"/>
        <w:widowControl w:val="0"/>
        <w:spacing w:line="360" w:lineRule="auto"/>
        <w:ind w:firstLine="480"/>
        <w:rPr>
          <w:rFonts w:ascii="宋体" w:hAnsi="宋体" w:eastAsia="宋体" w:cs="宋体"/>
          <w:bCs/>
          <w:sz w:val="24"/>
        </w:rPr>
      </w:pPr>
      <w:r>
        <w:rPr>
          <w:rFonts w:hint="eastAsia" w:ascii="宋体" w:hAnsi="宋体" w:eastAsia="宋体" w:cs="宋体"/>
          <w:bCs/>
          <w:sz w:val="24"/>
        </w:rPr>
        <w:t>21.2</w:t>
      </w:r>
      <w:r>
        <w:rPr>
          <w:rFonts w:hint="eastAsia" w:ascii="宋体" w:hAnsi="宋体" w:eastAsia="宋体" w:cs="宋体"/>
          <w:bCs/>
          <w:sz w:val="24"/>
          <w:lang w:val="en-US" w:eastAsia="zh-CN"/>
        </w:rPr>
        <w:t>0</w:t>
      </w:r>
      <w:r>
        <w:rPr>
          <w:rFonts w:hint="eastAsia" w:ascii="宋体" w:hAnsi="宋体" w:eastAsia="宋体" w:cs="宋体"/>
          <w:bCs/>
          <w:sz w:val="24"/>
        </w:rPr>
        <w:t xml:space="preserve"> 承包人已根据现有的设计文件并结合施工方案和已明确的现场实际情况自行考虑单价措施，超出发包人给定的单价措施范围的，承包人已对单价措施中的“其他”项进行报价，该费用一次性包死并需提供详细的计算式。</w:t>
      </w:r>
    </w:p>
    <w:p>
      <w:pPr>
        <w:pageBreakBefore w:val="0"/>
        <w:widowControl w:val="0"/>
        <w:spacing w:line="360" w:lineRule="auto"/>
        <w:ind w:firstLine="480"/>
        <w:rPr>
          <w:rFonts w:ascii="宋体" w:hAnsi="宋体" w:eastAsia="宋体" w:cs="宋体"/>
          <w:bCs/>
          <w:sz w:val="24"/>
        </w:rPr>
      </w:pPr>
      <w:r>
        <w:rPr>
          <w:rFonts w:hint="eastAsia" w:ascii="宋体" w:hAnsi="宋体" w:eastAsia="宋体" w:cs="宋体"/>
          <w:bCs/>
          <w:sz w:val="24"/>
        </w:rPr>
        <w:t>21.2</w:t>
      </w:r>
      <w:r>
        <w:rPr>
          <w:rFonts w:hint="eastAsia" w:ascii="宋体" w:hAnsi="宋体" w:eastAsia="宋体" w:cs="宋体"/>
          <w:bCs/>
          <w:sz w:val="24"/>
          <w:lang w:val="en-US" w:eastAsia="zh-CN"/>
        </w:rPr>
        <w:t>1</w:t>
      </w:r>
      <w:r>
        <w:rPr>
          <w:rFonts w:hint="eastAsia" w:ascii="宋体" w:hAnsi="宋体" w:eastAsia="宋体" w:cs="宋体"/>
          <w:bCs/>
          <w:sz w:val="24"/>
        </w:rPr>
        <w:t xml:space="preserve"> 与其他承包商间的协调、配合、通信关系，由承包人自行解决，确保各分项工程满足设计图纸、验收规范等要求，发生的费用由承包人自行承担，并相互做好成品保护工作，并无条件接受发包人的管理，承包人应确保各分项工程满足设计图纸、验收规范等要求，减少工序交叉施工的影响，并做好成品保护工作，发包人不再另行支付任何涉及工序交叉影响的费用。</w:t>
      </w:r>
    </w:p>
    <w:p>
      <w:pPr>
        <w:pageBreakBefore w:val="0"/>
        <w:widowControl w:val="0"/>
        <w:spacing w:line="360" w:lineRule="auto"/>
        <w:ind w:firstLine="480"/>
        <w:rPr>
          <w:rFonts w:ascii="宋体" w:hAnsi="宋体" w:eastAsia="宋体" w:cs="宋体"/>
          <w:bCs/>
          <w:sz w:val="24"/>
        </w:rPr>
      </w:pPr>
      <w:r>
        <w:rPr>
          <w:rFonts w:hint="eastAsia" w:ascii="宋体" w:hAnsi="宋体" w:eastAsia="宋体" w:cs="宋体"/>
          <w:bCs/>
          <w:sz w:val="24"/>
        </w:rPr>
        <w:t>21.2</w:t>
      </w:r>
      <w:r>
        <w:rPr>
          <w:rFonts w:hint="eastAsia" w:ascii="宋体" w:hAnsi="宋体" w:eastAsia="宋体" w:cs="宋体"/>
          <w:bCs/>
          <w:sz w:val="24"/>
          <w:lang w:val="en-US" w:eastAsia="zh-CN"/>
        </w:rPr>
        <w:t>2</w:t>
      </w:r>
      <w:r>
        <w:rPr>
          <w:rFonts w:hint="eastAsia" w:ascii="宋体" w:hAnsi="宋体" w:eastAsia="宋体" w:cs="宋体"/>
          <w:bCs/>
          <w:sz w:val="24"/>
        </w:rPr>
        <w:t xml:space="preserve"> 无论发包人是否给予了批准或同意，承包人应对现场作业、施工方法及所施工工程的完备性、稳定性和安全性承担全部责任，负责完成对工程的稳定、完整、安全、可靠及有效运行所必需的全部工作。</w:t>
      </w:r>
    </w:p>
    <w:p>
      <w:pPr>
        <w:pageBreakBefore w:val="0"/>
        <w:widowControl w:val="0"/>
        <w:spacing w:line="360" w:lineRule="auto"/>
        <w:ind w:firstLine="480"/>
        <w:rPr>
          <w:rFonts w:ascii="宋体" w:hAnsi="宋体" w:eastAsia="宋体" w:cs="宋体"/>
          <w:bCs/>
          <w:sz w:val="24"/>
        </w:rPr>
      </w:pPr>
      <w:r>
        <w:rPr>
          <w:rFonts w:hint="eastAsia" w:ascii="宋体" w:hAnsi="宋体" w:eastAsia="宋体" w:cs="宋体"/>
          <w:bCs/>
          <w:sz w:val="24"/>
        </w:rPr>
        <w:t>21.2</w:t>
      </w:r>
      <w:r>
        <w:rPr>
          <w:rFonts w:hint="eastAsia" w:ascii="宋体" w:hAnsi="宋体" w:eastAsia="宋体" w:cs="宋体"/>
          <w:bCs/>
          <w:sz w:val="24"/>
          <w:lang w:val="en-US" w:eastAsia="zh-CN"/>
        </w:rPr>
        <w:t>3</w:t>
      </w:r>
      <w:r>
        <w:rPr>
          <w:rFonts w:hint="eastAsia" w:ascii="宋体" w:hAnsi="宋体" w:eastAsia="宋体" w:cs="宋体"/>
          <w:bCs/>
          <w:sz w:val="24"/>
        </w:rPr>
        <w:t xml:space="preserve"> 承包人与农民工签订劳动合同或用工协议，对其进行基本安全培训，并在南通市农民工实名制管理平台上登记后进场施工。发包人根据双方关于工程款支付约定及时拨付工程款。支付每笔工程款时，将每笔工程款的20%拨付到农民工工资专用账户。因发包人欠未按照合同约定及时拨付工程款导致农民工工资拖欠的，发包人应当以未结清的工程款为限先行垫付被拖欠的农民工工资。承包人负责每月支付农民工工资，农民工工资拨付周期不得超过1个月。若出现拖欠农民工工资情形，被行政主管部门通报或约谈的，则发包人有权按1万元-3万元/次计取违约金。</w:t>
      </w:r>
    </w:p>
    <w:p>
      <w:pPr>
        <w:pageBreakBefore w:val="0"/>
        <w:widowControl w:val="0"/>
        <w:spacing w:line="360" w:lineRule="auto"/>
        <w:ind w:firstLine="480"/>
        <w:rPr>
          <w:rFonts w:ascii="宋体" w:hAnsi="宋体" w:eastAsia="宋体" w:cs="宋体"/>
          <w:bCs/>
          <w:sz w:val="24"/>
        </w:rPr>
      </w:pPr>
      <w:r>
        <w:rPr>
          <w:rFonts w:hint="eastAsia" w:ascii="宋体" w:hAnsi="宋体" w:eastAsia="宋体" w:cs="宋体"/>
          <w:bCs/>
          <w:sz w:val="24"/>
        </w:rPr>
        <w:t>21.2</w:t>
      </w:r>
      <w:r>
        <w:rPr>
          <w:rFonts w:hint="eastAsia" w:ascii="宋体" w:hAnsi="宋体" w:eastAsia="宋体" w:cs="宋体"/>
          <w:bCs/>
          <w:sz w:val="24"/>
          <w:lang w:val="en-US" w:eastAsia="zh-CN"/>
        </w:rPr>
        <w:t>4</w:t>
      </w:r>
      <w:r>
        <w:rPr>
          <w:rFonts w:hint="eastAsia" w:ascii="宋体" w:hAnsi="宋体" w:eastAsia="宋体" w:cs="宋体"/>
          <w:bCs/>
          <w:sz w:val="24"/>
        </w:rPr>
        <w:t xml:space="preserve"> 本工程所有以“项”计入造价，一次性包定，竣工结算时不作任何调整。拆除范围和内容由承包人和发包人在进场交底前书面确认，承包人自行拆除或破坏（损坏）的，由承包人自行承担责任，并按不低于原标准修复或重建。本工程拆除的所有废旧建筑材料，发包人不考虑回收，由承包人清理场地，并运出场外按相关规定自行处理，上述相关费用含在合同价中。</w:t>
      </w:r>
    </w:p>
    <w:p>
      <w:pPr>
        <w:pageBreakBefore w:val="0"/>
        <w:widowControl w:val="0"/>
        <w:spacing w:line="360" w:lineRule="auto"/>
        <w:ind w:firstLine="480"/>
        <w:rPr>
          <w:rFonts w:ascii="宋体" w:hAnsi="宋体" w:eastAsia="宋体" w:cs="宋体"/>
          <w:bCs/>
          <w:sz w:val="24"/>
        </w:rPr>
      </w:pPr>
      <w:r>
        <w:rPr>
          <w:rFonts w:hint="eastAsia" w:ascii="宋体" w:hAnsi="宋体" w:eastAsia="宋体" w:cs="宋体"/>
          <w:bCs/>
          <w:sz w:val="24"/>
        </w:rPr>
        <w:t>21.2</w:t>
      </w:r>
      <w:r>
        <w:rPr>
          <w:rFonts w:hint="eastAsia" w:ascii="宋体" w:hAnsi="宋体" w:eastAsia="宋体" w:cs="宋体"/>
          <w:bCs/>
          <w:sz w:val="24"/>
          <w:lang w:val="en-US" w:eastAsia="zh-CN"/>
        </w:rPr>
        <w:t>5</w:t>
      </w:r>
      <w:r>
        <w:rPr>
          <w:rFonts w:hint="eastAsia" w:ascii="宋体" w:hAnsi="宋体" w:eastAsia="宋体" w:cs="宋体"/>
          <w:bCs/>
          <w:sz w:val="24"/>
        </w:rPr>
        <w:t xml:space="preserve"> 施工时需做好原有建筑、结构、道路、设施、设备等现有成品的保护及清洁工作，所涉费用</w:t>
      </w:r>
      <w:r>
        <w:rPr>
          <w:rFonts w:hint="eastAsia" w:ascii="宋体" w:hAnsi="宋体" w:eastAsia="宋体" w:cs="宋体"/>
          <w:bCs/>
          <w:color w:val="000000"/>
          <w:sz w:val="24"/>
          <w:lang w:val="en-US" w:eastAsia="zh-CN"/>
        </w:rPr>
        <w:t>谈判</w:t>
      </w:r>
      <w:r>
        <w:rPr>
          <w:rFonts w:hint="eastAsia" w:ascii="宋体" w:hAnsi="宋体" w:eastAsia="宋体" w:cs="宋体"/>
          <w:bCs/>
          <w:color w:val="000000"/>
          <w:sz w:val="24"/>
        </w:rPr>
        <w:t>响应</w:t>
      </w:r>
      <w:r>
        <w:rPr>
          <w:rFonts w:hint="eastAsia" w:ascii="宋体" w:hAnsi="宋体" w:eastAsia="宋体" w:cs="宋体"/>
          <w:bCs/>
          <w:sz w:val="24"/>
        </w:rPr>
        <w:t>报价时充分考虑，结算时不作调整。如施工时损坏或者发生污损，应按不低于原标准修复及清洁，或按目前市场价值（人工）赔付，另外造成损失的按实赔付，相关费用发包人有权在工程款中直接扣除。</w:t>
      </w:r>
    </w:p>
    <w:p>
      <w:pPr>
        <w:pageBreakBefore w:val="0"/>
        <w:widowControl w:val="0"/>
        <w:spacing w:line="360" w:lineRule="auto"/>
        <w:ind w:firstLine="480"/>
        <w:rPr>
          <w:rFonts w:ascii="宋体" w:hAnsi="宋体" w:eastAsia="宋体" w:cs="宋体"/>
          <w:bCs/>
          <w:sz w:val="24"/>
        </w:rPr>
      </w:pPr>
      <w:r>
        <w:rPr>
          <w:rFonts w:hint="eastAsia" w:ascii="宋体" w:hAnsi="宋体" w:eastAsia="宋体" w:cs="宋体"/>
          <w:bCs/>
          <w:sz w:val="24"/>
        </w:rPr>
        <w:t>21.2</w:t>
      </w:r>
      <w:r>
        <w:rPr>
          <w:rFonts w:hint="eastAsia" w:ascii="宋体" w:hAnsi="宋体" w:eastAsia="宋体" w:cs="宋体"/>
          <w:bCs/>
          <w:sz w:val="24"/>
          <w:lang w:val="en-US" w:eastAsia="zh-CN"/>
        </w:rPr>
        <w:t>6</w:t>
      </w:r>
      <w:r>
        <w:rPr>
          <w:rFonts w:hint="eastAsia" w:ascii="宋体" w:hAnsi="宋体" w:eastAsia="宋体" w:cs="宋体"/>
          <w:bCs/>
          <w:sz w:val="24"/>
        </w:rPr>
        <w:t xml:space="preserve"> 在履行合同过程中，承包人不得转包，一经发现，取消承包资格，上报有关主管部门，全额履约保证金不予退还，并且已完成的工程量不予结算，所造成的责任与损失均由承包人负责。</w:t>
      </w:r>
    </w:p>
    <w:p>
      <w:pPr>
        <w:pageBreakBefore w:val="0"/>
        <w:widowControl w:val="0"/>
        <w:spacing w:line="360" w:lineRule="auto"/>
        <w:ind w:firstLine="480"/>
        <w:rPr>
          <w:rFonts w:ascii="宋体" w:hAnsi="宋体" w:eastAsia="宋体" w:cs="宋体"/>
          <w:bCs/>
          <w:sz w:val="24"/>
        </w:rPr>
      </w:pPr>
      <w:r>
        <w:rPr>
          <w:rFonts w:hint="eastAsia" w:ascii="宋体" w:hAnsi="宋体" w:eastAsia="宋体" w:cs="宋体"/>
          <w:bCs/>
          <w:sz w:val="24"/>
        </w:rPr>
        <w:t>21.2</w:t>
      </w:r>
      <w:r>
        <w:rPr>
          <w:rFonts w:hint="eastAsia" w:ascii="宋体" w:hAnsi="宋体" w:eastAsia="宋体" w:cs="宋体"/>
          <w:bCs/>
          <w:sz w:val="24"/>
          <w:lang w:val="en-US" w:eastAsia="zh-CN"/>
        </w:rPr>
        <w:t>7</w:t>
      </w:r>
      <w:r>
        <w:rPr>
          <w:rFonts w:hint="eastAsia" w:ascii="宋体" w:hAnsi="宋体" w:eastAsia="宋体" w:cs="宋体"/>
          <w:bCs/>
          <w:sz w:val="24"/>
        </w:rPr>
        <w:t xml:space="preserve"> 承包人如需变动图纸，需书面提出，并经发包人签字确认之后，方可改动；如发现承包人未经发包人同意私自更改，承包人应无条件及时更换，若因此影响工程进度，工期不予顺延，给发包人造成损失的，承包人应足额赔偿，同时质量履约保证金不予退还。 </w:t>
      </w:r>
    </w:p>
    <w:p>
      <w:pPr>
        <w:pageBreakBefore w:val="0"/>
        <w:widowControl w:val="0"/>
        <w:spacing w:line="360" w:lineRule="auto"/>
        <w:ind w:firstLine="480"/>
        <w:rPr>
          <w:rFonts w:ascii="宋体" w:hAnsi="宋体" w:eastAsia="宋体" w:cs="宋体"/>
          <w:bCs/>
          <w:sz w:val="24"/>
        </w:rPr>
      </w:pPr>
      <w:r>
        <w:rPr>
          <w:rFonts w:hint="eastAsia" w:ascii="宋体" w:hAnsi="宋体" w:eastAsia="宋体" w:cs="宋体"/>
          <w:bCs/>
          <w:sz w:val="24"/>
        </w:rPr>
        <w:t>21.</w:t>
      </w:r>
      <w:r>
        <w:rPr>
          <w:rFonts w:hint="eastAsia" w:ascii="宋体" w:hAnsi="宋体" w:eastAsia="宋体" w:cs="宋体"/>
          <w:bCs/>
          <w:sz w:val="24"/>
          <w:lang w:val="en-US" w:eastAsia="zh-CN"/>
        </w:rPr>
        <w:t>28</w:t>
      </w:r>
      <w:r>
        <w:rPr>
          <w:rFonts w:hint="eastAsia" w:ascii="宋体" w:hAnsi="宋体" w:eastAsia="宋体" w:cs="宋体"/>
          <w:bCs/>
          <w:sz w:val="24"/>
        </w:rPr>
        <w:t xml:space="preserve"> 本工程在施工时必须采取一定的防尘措施，所涉及的费用含在</w:t>
      </w:r>
      <w:r>
        <w:rPr>
          <w:rFonts w:hint="eastAsia" w:ascii="宋体" w:hAnsi="宋体" w:eastAsia="宋体" w:cs="宋体"/>
          <w:bCs/>
          <w:color w:val="000000"/>
          <w:sz w:val="24"/>
          <w:lang w:val="en-US" w:eastAsia="zh-CN"/>
        </w:rPr>
        <w:t>谈判</w:t>
      </w:r>
      <w:r>
        <w:rPr>
          <w:rFonts w:hint="eastAsia" w:ascii="宋体" w:hAnsi="宋体" w:eastAsia="宋体" w:cs="宋体"/>
          <w:bCs/>
          <w:color w:val="000000"/>
          <w:sz w:val="24"/>
        </w:rPr>
        <w:t>响应</w:t>
      </w:r>
      <w:r>
        <w:rPr>
          <w:rFonts w:hint="eastAsia" w:ascii="宋体" w:hAnsi="宋体" w:eastAsia="宋体" w:cs="宋体"/>
          <w:bCs/>
          <w:sz w:val="24"/>
        </w:rPr>
        <w:t>报价中。若施工过程中被环保等部门通报或处罚，则一切责任和费用由承包人承担。</w:t>
      </w:r>
    </w:p>
    <w:p>
      <w:pPr>
        <w:pageBreakBefore w:val="0"/>
        <w:widowControl w:val="0"/>
        <w:spacing w:line="360" w:lineRule="auto"/>
        <w:ind w:firstLine="480"/>
        <w:rPr>
          <w:rFonts w:ascii="宋体" w:hAnsi="宋体" w:eastAsia="宋体" w:cs="宋体"/>
          <w:bCs/>
          <w:sz w:val="24"/>
        </w:rPr>
      </w:pPr>
      <w:r>
        <w:rPr>
          <w:rFonts w:hint="eastAsia" w:ascii="宋体" w:hAnsi="宋体" w:eastAsia="宋体" w:cs="宋体"/>
          <w:bCs/>
          <w:sz w:val="24"/>
        </w:rPr>
        <w:t>21.</w:t>
      </w:r>
      <w:r>
        <w:rPr>
          <w:rFonts w:hint="eastAsia" w:ascii="宋体" w:hAnsi="宋体" w:eastAsia="宋体" w:cs="宋体"/>
          <w:bCs/>
          <w:sz w:val="24"/>
          <w:lang w:val="en-US" w:eastAsia="zh-CN"/>
        </w:rPr>
        <w:t>29</w:t>
      </w:r>
      <w:r>
        <w:rPr>
          <w:rFonts w:hint="eastAsia" w:ascii="宋体" w:hAnsi="宋体" w:eastAsia="宋体" w:cs="宋体"/>
          <w:bCs/>
          <w:sz w:val="24"/>
        </w:rPr>
        <w:t xml:space="preserve"> 本工程施工中所用的水、电费用按实扣除。如私拉乱接或者故意浪费，发现一次按 5000 元计取违约金，发包人有权直接从当期工程款中扣除。</w:t>
      </w:r>
    </w:p>
    <w:p>
      <w:pPr>
        <w:pageBreakBefore w:val="0"/>
        <w:widowControl w:val="0"/>
        <w:spacing w:line="360" w:lineRule="auto"/>
        <w:ind w:firstLine="480"/>
        <w:rPr>
          <w:rFonts w:ascii="宋体" w:hAnsi="宋体" w:eastAsia="宋体" w:cs="宋体"/>
          <w:bCs/>
          <w:sz w:val="24"/>
        </w:rPr>
      </w:pPr>
      <w:r>
        <w:rPr>
          <w:rFonts w:hint="eastAsia" w:ascii="宋体" w:hAnsi="宋体" w:eastAsia="宋体" w:cs="宋体"/>
          <w:bCs/>
          <w:sz w:val="24"/>
        </w:rPr>
        <w:t>21.3</w:t>
      </w:r>
      <w:r>
        <w:rPr>
          <w:rFonts w:hint="eastAsia" w:ascii="宋体" w:hAnsi="宋体" w:eastAsia="宋体" w:cs="宋体"/>
          <w:bCs/>
          <w:sz w:val="24"/>
          <w:lang w:val="en-US" w:eastAsia="zh-CN"/>
        </w:rPr>
        <w:t>0</w:t>
      </w:r>
      <w:r>
        <w:rPr>
          <w:rFonts w:hint="eastAsia" w:ascii="宋体" w:hAnsi="宋体" w:eastAsia="宋体" w:cs="宋体"/>
          <w:bCs/>
          <w:sz w:val="24"/>
        </w:rPr>
        <w:t xml:space="preserve"> 本工程室内环境污染控制类别为I类，建筑材料和装修材料必须符合《民用建筑工程室内环境污染控制规范》GB50325-2010（2013 年版）第1.0.5条之规定。发包人、监理单位对材料设备的认可，并不能免除承包人因使用不合格产品所造成的相关责任。 </w:t>
      </w:r>
    </w:p>
    <w:p>
      <w:pPr>
        <w:pageBreakBefore w:val="0"/>
        <w:widowControl w:val="0"/>
        <w:spacing w:line="360" w:lineRule="auto"/>
        <w:ind w:firstLine="480"/>
        <w:rPr>
          <w:rFonts w:ascii="宋体" w:hAnsi="宋体" w:eastAsia="宋体" w:cs="宋体"/>
          <w:sz w:val="24"/>
        </w:rPr>
      </w:pPr>
      <w:r>
        <w:rPr>
          <w:rFonts w:hint="eastAsia" w:ascii="宋体" w:hAnsi="宋体" w:eastAsia="宋体" w:cs="宋体"/>
          <w:bCs/>
          <w:sz w:val="24"/>
        </w:rPr>
        <w:t>21.3</w:t>
      </w:r>
      <w:r>
        <w:rPr>
          <w:rFonts w:hint="eastAsia" w:ascii="宋体" w:hAnsi="宋体" w:eastAsia="宋体" w:cs="宋体"/>
          <w:bCs/>
          <w:sz w:val="24"/>
          <w:lang w:val="en-US" w:eastAsia="zh-CN"/>
        </w:rPr>
        <w:t xml:space="preserve">1 </w:t>
      </w:r>
      <w:r>
        <w:rPr>
          <w:rFonts w:hint="eastAsia" w:ascii="宋体" w:hAnsi="宋体" w:eastAsia="宋体" w:cs="宋体"/>
          <w:bCs/>
          <w:sz w:val="24"/>
        </w:rPr>
        <w:t>承包人</w:t>
      </w:r>
      <w:r>
        <w:rPr>
          <w:rFonts w:hint="eastAsia" w:ascii="宋体" w:hAnsi="宋体" w:eastAsia="宋体" w:cs="宋体"/>
          <w:sz w:val="24"/>
        </w:rPr>
        <w:t>的管理人员临时办公室、工人宿舍及配套生活用房须另行自理，不得设在施工场地区域内。因工程需要临时向其他单位租用场地的，由</w:t>
      </w:r>
      <w:r>
        <w:rPr>
          <w:rFonts w:hint="eastAsia" w:ascii="宋体" w:hAnsi="宋体" w:eastAsia="宋体" w:cs="宋体"/>
          <w:bCs/>
          <w:sz w:val="24"/>
        </w:rPr>
        <w:t>承包人</w:t>
      </w:r>
      <w:r>
        <w:rPr>
          <w:rFonts w:hint="eastAsia" w:ascii="宋体" w:hAnsi="宋体" w:eastAsia="宋体" w:cs="宋体"/>
          <w:sz w:val="24"/>
        </w:rPr>
        <w:t>自行解决，工程结算时</w:t>
      </w:r>
      <w:r>
        <w:rPr>
          <w:rFonts w:hint="eastAsia" w:ascii="宋体" w:hAnsi="宋体" w:eastAsia="宋体" w:cs="宋体"/>
          <w:bCs/>
          <w:sz w:val="24"/>
        </w:rPr>
        <w:t>发包人</w:t>
      </w:r>
      <w:r>
        <w:rPr>
          <w:rFonts w:hint="eastAsia" w:ascii="宋体" w:hAnsi="宋体" w:eastAsia="宋体" w:cs="宋体"/>
          <w:sz w:val="24"/>
        </w:rPr>
        <w:t>不为此类项目另外支付费用。</w:t>
      </w:r>
    </w:p>
    <w:p>
      <w:pPr>
        <w:pageBreakBefore w:val="0"/>
        <w:widowControl w:val="0"/>
        <w:spacing w:line="360" w:lineRule="auto"/>
        <w:ind w:firstLine="480"/>
        <w:rPr>
          <w:rFonts w:ascii="宋体" w:hAnsi="宋体" w:eastAsia="宋体" w:cs="宋体"/>
          <w:sz w:val="24"/>
        </w:rPr>
      </w:pPr>
      <w:r>
        <w:rPr>
          <w:rFonts w:hint="eastAsia" w:ascii="宋体" w:hAnsi="宋体" w:eastAsia="宋体" w:cs="宋体"/>
          <w:sz w:val="24"/>
        </w:rPr>
        <w:t>21.3</w:t>
      </w:r>
      <w:r>
        <w:rPr>
          <w:rFonts w:hint="eastAsia" w:ascii="宋体" w:hAnsi="宋体" w:eastAsia="宋体" w:cs="宋体"/>
          <w:sz w:val="24"/>
          <w:lang w:val="en-US" w:eastAsia="zh-CN"/>
        </w:rPr>
        <w:t xml:space="preserve">2 </w:t>
      </w:r>
      <w:r>
        <w:rPr>
          <w:rFonts w:hint="eastAsia" w:ascii="宋体" w:hAnsi="宋体" w:eastAsia="宋体" w:cs="宋体"/>
          <w:sz w:val="24"/>
        </w:rPr>
        <w:t>本工程量清单应与施工图、</w:t>
      </w:r>
      <w:r>
        <w:rPr>
          <w:rFonts w:hint="eastAsia" w:ascii="宋体" w:hAnsi="宋体" w:eastAsia="宋体" w:cs="宋体"/>
          <w:bCs/>
          <w:color w:val="000000"/>
          <w:sz w:val="24"/>
          <w:lang w:val="en-US" w:eastAsia="zh-CN"/>
        </w:rPr>
        <w:t>谈判</w:t>
      </w:r>
      <w:r>
        <w:rPr>
          <w:rFonts w:hint="eastAsia" w:ascii="宋体" w:hAnsi="宋体" w:eastAsia="宋体" w:cs="宋体"/>
          <w:sz w:val="24"/>
        </w:rPr>
        <w:t>文件（含合同条款）、技术要求、技术规范等文件结合起来阅读，除设计变更外，</w:t>
      </w:r>
      <w:r>
        <w:rPr>
          <w:rFonts w:hint="eastAsia" w:ascii="宋体" w:hAnsi="宋体" w:eastAsia="宋体" w:cs="宋体"/>
          <w:bCs/>
          <w:sz w:val="24"/>
        </w:rPr>
        <w:t>发包人</w:t>
      </w:r>
      <w:r>
        <w:rPr>
          <w:rFonts w:hint="eastAsia" w:ascii="宋体" w:hAnsi="宋体" w:eastAsia="宋体" w:cs="宋体"/>
          <w:sz w:val="24"/>
        </w:rPr>
        <w:t>在工程量清单中未列明或项目特征描述不全，但</w:t>
      </w:r>
      <w:r>
        <w:rPr>
          <w:rFonts w:hint="eastAsia" w:ascii="宋体" w:hAnsi="宋体" w:eastAsia="宋体" w:cs="宋体"/>
          <w:bCs/>
          <w:sz w:val="24"/>
        </w:rPr>
        <w:t>承包人</w:t>
      </w:r>
      <w:r>
        <w:rPr>
          <w:rFonts w:hint="eastAsia" w:ascii="宋体" w:hAnsi="宋体" w:eastAsia="宋体" w:cs="宋体"/>
          <w:sz w:val="24"/>
        </w:rPr>
        <w:t>为满足</w:t>
      </w:r>
      <w:r>
        <w:rPr>
          <w:rFonts w:hint="eastAsia" w:ascii="宋体" w:hAnsi="宋体" w:eastAsia="宋体" w:cs="宋体"/>
          <w:bCs/>
          <w:sz w:val="24"/>
        </w:rPr>
        <w:t>发包人</w:t>
      </w:r>
      <w:r>
        <w:rPr>
          <w:rFonts w:hint="eastAsia" w:ascii="宋体" w:hAnsi="宋体" w:eastAsia="宋体" w:cs="宋体"/>
          <w:sz w:val="24"/>
        </w:rPr>
        <w:t>、设计图纸的要求及国家、地方规范和标准等各种文件规定而必须完成的工作，</w:t>
      </w:r>
      <w:r>
        <w:rPr>
          <w:rFonts w:hint="eastAsia" w:ascii="宋体" w:hAnsi="宋体" w:eastAsia="宋体" w:cs="宋体"/>
          <w:bCs/>
          <w:sz w:val="24"/>
        </w:rPr>
        <w:t>承包人</w:t>
      </w:r>
      <w:r>
        <w:rPr>
          <w:rFonts w:hint="eastAsia" w:ascii="宋体" w:hAnsi="宋体" w:eastAsia="宋体" w:cs="宋体"/>
          <w:sz w:val="24"/>
        </w:rPr>
        <w:t>应计入工程量清单相应子目中，施工时不另行签证，结算时不作调整，工程结算时</w:t>
      </w:r>
      <w:r>
        <w:rPr>
          <w:rFonts w:hint="eastAsia" w:ascii="宋体" w:hAnsi="宋体" w:eastAsia="宋体" w:cs="宋体"/>
          <w:bCs/>
          <w:sz w:val="24"/>
        </w:rPr>
        <w:t>发包人</w:t>
      </w:r>
      <w:r>
        <w:rPr>
          <w:rFonts w:hint="eastAsia" w:ascii="宋体" w:hAnsi="宋体" w:eastAsia="宋体" w:cs="宋体"/>
          <w:sz w:val="24"/>
        </w:rPr>
        <w:t xml:space="preserve">不为此类项目另外支付费用。 </w:t>
      </w:r>
    </w:p>
    <w:p>
      <w:pPr>
        <w:pageBreakBefore w:val="0"/>
        <w:widowControl w:val="0"/>
        <w:spacing w:line="360" w:lineRule="auto"/>
        <w:ind w:firstLine="480"/>
        <w:rPr>
          <w:rFonts w:ascii="宋体" w:hAnsi="宋体" w:eastAsia="宋体" w:cs="宋体"/>
          <w:sz w:val="24"/>
        </w:rPr>
      </w:pPr>
      <w:r>
        <w:rPr>
          <w:rFonts w:hint="eastAsia" w:ascii="宋体" w:hAnsi="宋体" w:eastAsia="宋体" w:cs="宋体"/>
          <w:sz w:val="24"/>
        </w:rPr>
        <w:t>21.3</w:t>
      </w:r>
      <w:r>
        <w:rPr>
          <w:rFonts w:hint="eastAsia" w:ascii="宋体" w:hAnsi="宋体" w:eastAsia="宋体" w:cs="宋体"/>
          <w:sz w:val="24"/>
          <w:lang w:val="en-US" w:eastAsia="zh-CN"/>
        </w:rPr>
        <w:t xml:space="preserve">3 </w:t>
      </w:r>
      <w:r>
        <w:rPr>
          <w:rFonts w:hint="eastAsia" w:ascii="宋体" w:hAnsi="宋体" w:eastAsia="宋体" w:cs="宋体"/>
          <w:sz w:val="24"/>
        </w:rPr>
        <w:t>如</w:t>
      </w:r>
      <w:r>
        <w:rPr>
          <w:rFonts w:hint="eastAsia" w:ascii="宋体" w:hAnsi="宋体" w:eastAsia="宋体" w:cs="宋体"/>
          <w:bCs/>
          <w:sz w:val="24"/>
        </w:rPr>
        <w:t>承包人</w:t>
      </w:r>
      <w:r>
        <w:rPr>
          <w:rFonts w:hint="eastAsia" w:ascii="宋体" w:hAnsi="宋体" w:eastAsia="宋体" w:cs="宋体"/>
          <w:sz w:val="24"/>
        </w:rPr>
        <w:t>在进场后发现施工图纸与现场不一致时，在施工前须与</w:t>
      </w:r>
      <w:r>
        <w:rPr>
          <w:rFonts w:hint="eastAsia" w:ascii="宋体" w:hAnsi="宋体" w:eastAsia="宋体" w:cs="宋体"/>
          <w:bCs/>
          <w:sz w:val="24"/>
        </w:rPr>
        <w:t>发包人</w:t>
      </w:r>
      <w:r>
        <w:rPr>
          <w:rFonts w:hint="eastAsia" w:ascii="宋体" w:hAnsi="宋体" w:eastAsia="宋体" w:cs="宋体"/>
          <w:sz w:val="24"/>
        </w:rPr>
        <w:t>及监理方、设计方商定一致后，并按书面会商结果进行施工。</w:t>
      </w:r>
    </w:p>
    <w:p>
      <w:pPr>
        <w:pageBreakBefore w:val="0"/>
        <w:widowControl w:val="0"/>
        <w:spacing w:line="360" w:lineRule="auto"/>
        <w:ind w:firstLine="480"/>
        <w:rPr>
          <w:rFonts w:ascii="宋体" w:hAnsi="宋体" w:eastAsia="宋体" w:cs="宋体"/>
          <w:sz w:val="24"/>
        </w:rPr>
      </w:pPr>
      <w:r>
        <w:rPr>
          <w:rFonts w:hint="eastAsia" w:ascii="宋体" w:hAnsi="宋体" w:eastAsia="宋体" w:cs="宋体"/>
          <w:sz w:val="24"/>
        </w:rPr>
        <w:t>21.3</w:t>
      </w:r>
      <w:r>
        <w:rPr>
          <w:rFonts w:hint="eastAsia" w:ascii="宋体" w:hAnsi="宋体" w:eastAsia="宋体" w:cs="宋体"/>
          <w:sz w:val="24"/>
          <w:lang w:val="en-US" w:eastAsia="zh-CN"/>
        </w:rPr>
        <w:t>4</w:t>
      </w:r>
      <w:r>
        <w:rPr>
          <w:rFonts w:hint="eastAsia" w:ascii="宋体" w:hAnsi="宋体" w:eastAsia="宋体" w:cs="宋体"/>
          <w:bCs/>
          <w:sz w:val="24"/>
        </w:rPr>
        <w:t>承包人</w:t>
      </w:r>
      <w:r>
        <w:rPr>
          <w:rFonts w:hint="eastAsia" w:ascii="宋体" w:hAnsi="宋体" w:eastAsia="宋体" w:cs="宋体"/>
          <w:sz w:val="24"/>
        </w:rPr>
        <w:t>在施工时可能会遇墙（地）面不垂直、空鼓、渗漏、顶棚不平整，以及基层有附着物等现象，需进行检查、清理、维修、改造、凿除、修补等工作，各</w:t>
      </w:r>
      <w:r>
        <w:rPr>
          <w:rFonts w:hint="eastAsia" w:ascii="宋体" w:hAnsi="宋体" w:eastAsia="宋体" w:cs="宋体"/>
          <w:bCs/>
          <w:sz w:val="24"/>
        </w:rPr>
        <w:t>承包人</w:t>
      </w:r>
      <w:r>
        <w:rPr>
          <w:rFonts w:hint="eastAsia" w:ascii="宋体" w:hAnsi="宋体" w:eastAsia="宋体" w:cs="宋体"/>
          <w:sz w:val="24"/>
        </w:rPr>
        <w:t xml:space="preserve">在现场踏勘时须充分考虑，结算时不作任何调整。 </w:t>
      </w:r>
    </w:p>
    <w:p>
      <w:pPr>
        <w:pageBreakBefore w:val="0"/>
        <w:widowControl w:val="0"/>
        <w:spacing w:line="360" w:lineRule="auto"/>
        <w:ind w:firstLine="480"/>
        <w:rPr>
          <w:rFonts w:ascii="宋体" w:hAnsi="宋体" w:eastAsia="宋体" w:cs="宋体"/>
          <w:sz w:val="24"/>
        </w:rPr>
      </w:pPr>
      <w:r>
        <w:rPr>
          <w:rFonts w:hint="eastAsia" w:ascii="宋体" w:hAnsi="宋体" w:eastAsia="宋体" w:cs="宋体"/>
          <w:sz w:val="24"/>
        </w:rPr>
        <w:t>21.3</w:t>
      </w:r>
      <w:r>
        <w:rPr>
          <w:rFonts w:hint="eastAsia" w:ascii="宋体" w:hAnsi="宋体" w:eastAsia="宋体" w:cs="宋体"/>
          <w:sz w:val="24"/>
          <w:lang w:val="en-US" w:eastAsia="zh-CN"/>
        </w:rPr>
        <w:t xml:space="preserve">5 </w:t>
      </w:r>
      <w:r>
        <w:rPr>
          <w:rFonts w:hint="eastAsia" w:ascii="宋体" w:hAnsi="宋体" w:eastAsia="宋体" w:cs="宋体"/>
          <w:bCs/>
          <w:sz w:val="24"/>
        </w:rPr>
        <w:t>承包人</w:t>
      </w:r>
      <w:r>
        <w:rPr>
          <w:rFonts w:hint="eastAsia" w:ascii="宋体" w:hAnsi="宋体" w:eastAsia="宋体" w:cs="宋体"/>
          <w:sz w:val="24"/>
        </w:rPr>
        <w:t>在施工过程中应注意与相临近的建筑物（构筑物）的关系，采取合理的措施，避免产生不利影响，相关措施费用自行考虑并列入措施清单，一次性包定，若因</w:t>
      </w:r>
      <w:r>
        <w:rPr>
          <w:rFonts w:hint="eastAsia" w:ascii="宋体" w:hAnsi="宋体" w:eastAsia="宋体" w:cs="宋体"/>
          <w:bCs/>
          <w:sz w:val="24"/>
        </w:rPr>
        <w:t>承包人</w:t>
      </w:r>
      <w:r>
        <w:rPr>
          <w:rFonts w:hint="eastAsia" w:ascii="宋体" w:hAnsi="宋体" w:eastAsia="宋体" w:cs="宋体"/>
          <w:sz w:val="24"/>
        </w:rPr>
        <w:t>原因造成建筑物（构筑物）出现位移、裂缝等情况，由</w:t>
      </w:r>
      <w:r>
        <w:rPr>
          <w:rFonts w:hint="eastAsia" w:ascii="宋体" w:hAnsi="宋体" w:eastAsia="宋体" w:cs="宋体"/>
          <w:bCs/>
          <w:sz w:val="24"/>
        </w:rPr>
        <w:t>承包人</w:t>
      </w:r>
      <w:r>
        <w:rPr>
          <w:rFonts w:hint="eastAsia" w:ascii="宋体" w:hAnsi="宋体" w:eastAsia="宋体" w:cs="宋体"/>
          <w:sz w:val="24"/>
        </w:rPr>
        <w:t>负责赔偿，相关费用自行估算并列入报价，一次性包定。</w:t>
      </w:r>
    </w:p>
    <w:p>
      <w:pPr>
        <w:pageBreakBefore w:val="0"/>
        <w:widowControl w:val="0"/>
        <w:spacing w:line="360" w:lineRule="auto"/>
        <w:ind w:firstLine="480"/>
        <w:rPr>
          <w:rFonts w:hint="eastAsia" w:ascii="宋体" w:hAnsi="宋体" w:eastAsia="宋体" w:cs="宋体"/>
          <w:sz w:val="24"/>
        </w:rPr>
      </w:pPr>
      <w:r>
        <w:rPr>
          <w:rFonts w:hint="eastAsia" w:ascii="宋体" w:hAnsi="宋体" w:eastAsia="宋体" w:cs="宋体"/>
          <w:sz w:val="24"/>
        </w:rPr>
        <w:t>21.3</w:t>
      </w:r>
      <w:r>
        <w:rPr>
          <w:rFonts w:hint="eastAsia" w:ascii="宋体" w:hAnsi="宋体" w:eastAsia="宋体" w:cs="宋体"/>
          <w:sz w:val="24"/>
          <w:lang w:val="en-US" w:eastAsia="zh-CN"/>
        </w:rPr>
        <w:t xml:space="preserve">6 </w:t>
      </w:r>
      <w:r>
        <w:rPr>
          <w:rFonts w:hint="eastAsia" w:ascii="宋体" w:hAnsi="宋体" w:eastAsia="宋体" w:cs="宋体"/>
          <w:sz w:val="24"/>
        </w:rPr>
        <w:t xml:space="preserve">工程竣工需做好精细化保洁，保洁范围为所有施工场地，保洁内容包括但不限于玻璃门窗擦拭、内墙、地及顶面清洁及顺色等，符合发包人竣工清洁要求后方可竣工验收，承包人务必在踏勘现场后计算所涉工程量，相关费用在报价中考虑，结算时不作调整。 </w:t>
      </w:r>
      <w:bookmarkStart w:id="185" w:name="_Toc296347224"/>
      <w:bookmarkStart w:id="186" w:name="_Toc296891265"/>
      <w:bookmarkStart w:id="187" w:name="_Toc296346726"/>
      <w:bookmarkStart w:id="188" w:name="_Toc296503225"/>
      <w:bookmarkStart w:id="189" w:name="_Toc296891053"/>
      <w:bookmarkStart w:id="190" w:name="_Toc296944564"/>
      <w:bookmarkStart w:id="191" w:name="_Toc267261692"/>
    </w:p>
    <w:p>
      <w:pPr>
        <w:pageBreakBefore w:val="0"/>
        <w:widowControl w:val="0"/>
        <w:spacing w:line="360" w:lineRule="auto"/>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21.37 </w:t>
      </w:r>
      <w:r>
        <w:rPr>
          <w:rFonts w:hint="eastAsia" w:ascii="宋体" w:hAnsi="宋体" w:eastAsia="宋体" w:cs="宋体"/>
          <w:bCs/>
          <w:color w:val="000000"/>
          <w:sz w:val="24"/>
          <w:lang w:val="en-US" w:eastAsia="zh-CN"/>
        </w:rPr>
        <w:t>谈判</w:t>
      </w:r>
      <w:r>
        <w:rPr>
          <w:rFonts w:hint="eastAsia" w:ascii="宋体" w:hAnsi="宋体" w:eastAsia="宋体" w:cs="宋体"/>
          <w:sz w:val="24"/>
        </w:rPr>
        <w:t>文件约定的内容均作为本合同的附件</w:t>
      </w:r>
      <w:r>
        <w:rPr>
          <w:rFonts w:hint="eastAsia" w:ascii="宋体" w:hAnsi="宋体" w:eastAsia="宋体" w:cs="宋体"/>
          <w:sz w:val="24"/>
          <w:lang w:eastAsia="zh-CN"/>
        </w:rPr>
        <w:t>。</w:t>
      </w:r>
    </w:p>
    <w:p>
      <w:pPr>
        <w:pageBreakBefore w:val="0"/>
        <w:widowControl w:val="0"/>
        <w:spacing w:line="360" w:lineRule="auto"/>
        <w:jc w:val="left"/>
        <w:rPr>
          <w:rFonts w:hint="eastAsia" w:ascii="宋体" w:hAnsi="宋体" w:eastAsia="宋体" w:cs="宋体"/>
          <w:sz w:val="24"/>
        </w:rPr>
      </w:pPr>
    </w:p>
    <w:p>
      <w:pPr>
        <w:pageBreakBefore w:val="0"/>
        <w:widowControl w:val="0"/>
        <w:spacing w:line="360" w:lineRule="auto"/>
        <w:jc w:val="left"/>
        <w:rPr>
          <w:rFonts w:ascii="宋体" w:hAnsi="宋体" w:eastAsia="宋体" w:cs="宋体"/>
          <w:sz w:val="24"/>
        </w:rPr>
      </w:pPr>
      <w:r>
        <w:rPr>
          <w:rFonts w:hint="eastAsia" w:ascii="宋体" w:hAnsi="宋体" w:eastAsia="宋体" w:cs="宋体"/>
          <w:sz w:val="24"/>
        </w:rPr>
        <w:t>协议书附件：</w:t>
      </w:r>
    </w:p>
    <w:p>
      <w:pPr>
        <w:pageBreakBefore w:val="0"/>
        <w:widowControl w:val="0"/>
        <w:spacing w:line="360" w:lineRule="auto"/>
        <w:jc w:val="left"/>
        <w:rPr>
          <w:rFonts w:ascii="宋体" w:hAnsi="宋体" w:eastAsia="宋体" w:cs="宋体"/>
          <w:sz w:val="24"/>
        </w:rPr>
      </w:pPr>
      <w:r>
        <w:rPr>
          <w:rFonts w:hint="eastAsia" w:ascii="宋体" w:hAnsi="宋体" w:eastAsia="宋体" w:cs="宋体"/>
          <w:sz w:val="24"/>
        </w:rPr>
        <w:t>附件1：承包人承揽工程项目一览表</w:t>
      </w:r>
    </w:p>
    <w:p>
      <w:pPr>
        <w:pageBreakBefore w:val="0"/>
        <w:widowControl w:val="0"/>
        <w:spacing w:line="360" w:lineRule="auto"/>
        <w:jc w:val="left"/>
        <w:rPr>
          <w:rFonts w:ascii="宋体" w:hAnsi="宋体" w:eastAsia="宋体" w:cs="宋体"/>
          <w:sz w:val="24"/>
        </w:rPr>
      </w:pPr>
      <w:r>
        <w:rPr>
          <w:rFonts w:hint="eastAsia" w:ascii="宋体" w:hAnsi="宋体" w:eastAsia="宋体" w:cs="宋体"/>
          <w:sz w:val="24"/>
        </w:rPr>
        <w:t>专用合同条款附件：</w:t>
      </w:r>
    </w:p>
    <w:p>
      <w:pPr>
        <w:pageBreakBefore w:val="0"/>
        <w:widowControl w:val="0"/>
        <w:spacing w:line="360" w:lineRule="auto"/>
        <w:jc w:val="left"/>
        <w:rPr>
          <w:rFonts w:ascii="宋体" w:hAnsi="宋体" w:eastAsia="宋体" w:cs="宋体"/>
          <w:sz w:val="24"/>
        </w:rPr>
      </w:pPr>
      <w:r>
        <w:rPr>
          <w:rFonts w:hint="eastAsia" w:ascii="宋体" w:hAnsi="宋体" w:eastAsia="宋体" w:cs="宋体"/>
          <w:sz w:val="24"/>
        </w:rPr>
        <w:t>附件2：发包人供应材料设备一览表（本合同不适用）</w:t>
      </w:r>
    </w:p>
    <w:p>
      <w:pPr>
        <w:pageBreakBefore w:val="0"/>
        <w:widowControl w:val="0"/>
        <w:spacing w:line="360" w:lineRule="auto"/>
        <w:jc w:val="left"/>
        <w:rPr>
          <w:rFonts w:ascii="宋体" w:hAnsi="宋体" w:eastAsia="宋体" w:cs="宋体"/>
          <w:sz w:val="24"/>
        </w:rPr>
      </w:pPr>
      <w:r>
        <w:rPr>
          <w:rFonts w:hint="eastAsia" w:ascii="宋体" w:hAnsi="宋体" w:eastAsia="宋体" w:cs="宋体"/>
          <w:sz w:val="24"/>
        </w:rPr>
        <w:t>附件3：工程质量保修书</w:t>
      </w:r>
    </w:p>
    <w:p>
      <w:pPr>
        <w:pageBreakBefore w:val="0"/>
        <w:widowControl w:val="0"/>
        <w:spacing w:line="360" w:lineRule="auto"/>
        <w:jc w:val="left"/>
        <w:rPr>
          <w:rFonts w:ascii="宋体" w:hAnsi="宋体" w:eastAsia="宋体" w:cs="宋体"/>
          <w:sz w:val="24"/>
        </w:rPr>
      </w:pPr>
      <w:r>
        <w:rPr>
          <w:rFonts w:hint="eastAsia" w:ascii="宋体" w:hAnsi="宋体" w:eastAsia="宋体" w:cs="宋体"/>
          <w:sz w:val="24"/>
        </w:rPr>
        <w:t>附件4：主要建设工程文件目录</w:t>
      </w:r>
    </w:p>
    <w:p>
      <w:pPr>
        <w:pageBreakBefore w:val="0"/>
        <w:widowControl w:val="0"/>
        <w:spacing w:line="360" w:lineRule="auto"/>
        <w:jc w:val="left"/>
        <w:rPr>
          <w:rFonts w:ascii="宋体" w:hAnsi="宋体" w:eastAsia="宋体" w:cs="宋体"/>
          <w:sz w:val="24"/>
        </w:rPr>
      </w:pPr>
      <w:r>
        <w:rPr>
          <w:rFonts w:hint="eastAsia" w:ascii="宋体" w:hAnsi="宋体" w:eastAsia="宋体" w:cs="宋体"/>
          <w:sz w:val="24"/>
        </w:rPr>
        <w:t>附件5：承包人用于本工程施工的机械设备表</w:t>
      </w:r>
    </w:p>
    <w:p>
      <w:pPr>
        <w:pageBreakBefore w:val="0"/>
        <w:widowControl w:val="0"/>
        <w:spacing w:line="360" w:lineRule="auto"/>
        <w:jc w:val="left"/>
        <w:rPr>
          <w:rFonts w:ascii="宋体" w:hAnsi="宋体" w:eastAsia="宋体" w:cs="宋体"/>
          <w:sz w:val="24"/>
        </w:rPr>
      </w:pPr>
      <w:r>
        <w:rPr>
          <w:rFonts w:hint="eastAsia" w:ascii="宋体" w:hAnsi="宋体" w:eastAsia="宋体" w:cs="宋体"/>
          <w:sz w:val="24"/>
        </w:rPr>
        <w:t>附件6：承包人主要施工管理人员表</w:t>
      </w:r>
    </w:p>
    <w:p>
      <w:pPr>
        <w:pageBreakBefore w:val="0"/>
        <w:widowControl w:val="0"/>
        <w:spacing w:line="360" w:lineRule="auto"/>
        <w:jc w:val="left"/>
        <w:rPr>
          <w:rFonts w:ascii="宋体" w:hAnsi="宋体" w:eastAsia="宋体" w:cs="宋体"/>
          <w:sz w:val="24"/>
        </w:rPr>
      </w:pPr>
      <w:r>
        <w:rPr>
          <w:rFonts w:hint="eastAsia" w:ascii="宋体" w:hAnsi="宋体" w:eastAsia="宋体" w:cs="宋体"/>
          <w:sz w:val="24"/>
        </w:rPr>
        <w:t>附件7：分包人主要施工管理人员表</w:t>
      </w:r>
    </w:p>
    <w:p>
      <w:pPr>
        <w:pageBreakBefore w:val="0"/>
        <w:widowControl w:val="0"/>
        <w:spacing w:line="360" w:lineRule="auto"/>
        <w:jc w:val="left"/>
        <w:rPr>
          <w:rFonts w:ascii="宋体" w:hAnsi="宋体" w:eastAsia="宋体" w:cs="宋体"/>
          <w:sz w:val="24"/>
          <w:szCs w:val="24"/>
        </w:rPr>
      </w:pPr>
      <w:r>
        <w:rPr>
          <w:rFonts w:hint="eastAsia" w:ascii="宋体" w:hAnsi="宋体" w:eastAsia="宋体" w:cs="宋体"/>
          <w:sz w:val="24"/>
        </w:rPr>
        <w:t>附件8：暂估价一览表</w:t>
      </w:r>
    </w:p>
    <w:p>
      <w:pPr>
        <w:pageBreakBefore w:val="0"/>
        <w:widowControl w:val="0"/>
        <w:spacing w:line="360" w:lineRule="auto"/>
        <w:jc w:val="left"/>
        <w:rPr>
          <w:rFonts w:ascii="宋体" w:hAnsi="宋体" w:eastAsia="宋体" w:cs="宋体"/>
          <w:sz w:val="24"/>
          <w:szCs w:val="24"/>
        </w:rPr>
      </w:pPr>
      <w:r>
        <w:rPr>
          <w:rFonts w:hint="eastAsia" w:ascii="宋体" w:hAnsi="宋体" w:eastAsia="宋体" w:cs="宋体"/>
          <w:sz w:val="24"/>
        </w:rPr>
        <w:t>附件9：建设工程廉政责任书</w:t>
      </w:r>
      <w:bookmarkEnd w:id="185"/>
      <w:bookmarkEnd w:id="186"/>
      <w:bookmarkEnd w:id="187"/>
      <w:bookmarkEnd w:id="188"/>
      <w:bookmarkEnd w:id="189"/>
      <w:bookmarkEnd w:id="190"/>
      <w:bookmarkEnd w:id="191"/>
      <w:r>
        <w:rPr>
          <w:rFonts w:hint="eastAsia" w:ascii="宋体" w:hAnsi="宋体" w:eastAsia="宋体" w:cs="宋体"/>
          <w:bCs/>
          <w:color w:val="000000"/>
          <w:sz w:val="24"/>
        </w:rPr>
        <w:br w:type="page" w:clear="all"/>
      </w:r>
      <w:r>
        <w:rPr>
          <w:rFonts w:hint="eastAsia" w:ascii="宋体" w:hAnsi="宋体" w:eastAsia="宋体" w:cs="宋体"/>
          <w:color w:val="000000"/>
          <w:sz w:val="24"/>
        </w:rPr>
        <w:t>附件1：</w:t>
      </w:r>
    </w:p>
    <w:p>
      <w:pPr>
        <w:spacing w:line="460" w:lineRule="exact"/>
        <w:jc w:val="center"/>
        <w:rPr>
          <w:rFonts w:ascii="宋体" w:hAnsi="宋体" w:eastAsia="宋体" w:cs="宋体"/>
          <w:color w:val="000000"/>
          <w:sz w:val="24"/>
        </w:rPr>
      </w:pPr>
      <w:r>
        <w:rPr>
          <w:rFonts w:hint="eastAsia" w:ascii="宋体" w:hAnsi="宋体" w:eastAsia="宋体" w:cs="宋体"/>
          <w:b/>
          <w:color w:val="000000"/>
          <w:sz w:val="24"/>
        </w:rPr>
        <w:t>承包人承揽工程项目一览表</w:t>
      </w:r>
    </w:p>
    <w:tbl>
      <w:tblPr>
        <w:tblStyle w:val="32"/>
        <w:tblW w:w="93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88"/>
        <w:gridCol w:w="850"/>
        <w:gridCol w:w="1005"/>
        <w:gridCol w:w="682"/>
        <w:gridCol w:w="851"/>
        <w:gridCol w:w="1302"/>
        <w:gridCol w:w="995"/>
        <w:gridCol w:w="906"/>
        <w:gridCol w:w="851"/>
        <w:gridCol w:w="8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1088" w:type="dxa"/>
            <w:vAlign w:val="center"/>
          </w:tcPr>
          <w:p>
            <w:pPr>
              <w:spacing w:line="460" w:lineRule="exact"/>
              <w:jc w:val="center"/>
              <w:rPr>
                <w:rFonts w:ascii="宋体" w:hAnsi="宋体" w:eastAsia="宋体" w:cs="宋体"/>
                <w:color w:val="000000"/>
                <w:sz w:val="24"/>
              </w:rPr>
            </w:pPr>
            <w:r>
              <w:rPr>
                <w:rFonts w:hint="eastAsia" w:ascii="宋体" w:hAnsi="宋体" w:eastAsia="宋体" w:cs="宋体"/>
                <w:color w:val="000000"/>
                <w:sz w:val="24"/>
              </w:rPr>
              <w:t>单位工程名称</w:t>
            </w:r>
          </w:p>
        </w:tc>
        <w:tc>
          <w:tcPr>
            <w:tcW w:w="850" w:type="dxa"/>
            <w:vAlign w:val="center"/>
          </w:tcPr>
          <w:p>
            <w:pPr>
              <w:spacing w:line="460" w:lineRule="exact"/>
              <w:jc w:val="center"/>
              <w:rPr>
                <w:rFonts w:ascii="宋体" w:hAnsi="宋体" w:eastAsia="宋体" w:cs="宋体"/>
                <w:color w:val="000000"/>
                <w:sz w:val="24"/>
              </w:rPr>
            </w:pPr>
            <w:r>
              <w:rPr>
                <w:rFonts w:hint="eastAsia" w:ascii="宋体" w:hAnsi="宋体" w:eastAsia="宋体" w:cs="宋体"/>
                <w:color w:val="000000"/>
                <w:sz w:val="24"/>
              </w:rPr>
              <w:t>建设</w:t>
            </w:r>
          </w:p>
          <w:p>
            <w:pPr>
              <w:spacing w:line="460" w:lineRule="exact"/>
              <w:jc w:val="center"/>
              <w:rPr>
                <w:rFonts w:ascii="宋体" w:hAnsi="宋体" w:eastAsia="宋体" w:cs="宋体"/>
                <w:color w:val="000000"/>
                <w:sz w:val="24"/>
              </w:rPr>
            </w:pPr>
            <w:r>
              <w:rPr>
                <w:rFonts w:hint="eastAsia" w:ascii="宋体" w:hAnsi="宋体" w:eastAsia="宋体" w:cs="宋体"/>
                <w:color w:val="000000"/>
                <w:sz w:val="24"/>
              </w:rPr>
              <w:t>规模</w:t>
            </w:r>
          </w:p>
        </w:tc>
        <w:tc>
          <w:tcPr>
            <w:tcW w:w="1005" w:type="dxa"/>
            <w:vAlign w:val="center"/>
          </w:tcPr>
          <w:p>
            <w:pPr>
              <w:spacing w:line="460" w:lineRule="exact"/>
              <w:jc w:val="center"/>
              <w:rPr>
                <w:rFonts w:ascii="宋体" w:hAnsi="宋体" w:eastAsia="宋体" w:cs="宋体"/>
                <w:color w:val="000000"/>
                <w:sz w:val="24"/>
              </w:rPr>
            </w:pPr>
            <w:r>
              <w:rPr>
                <w:rFonts w:hint="eastAsia" w:ascii="宋体" w:hAnsi="宋体" w:eastAsia="宋体" w:cs="宋体"/>
                <w:color w:val="000000"/>
                <w:sz w:val="24"/>
              </w:rPr>
              <w:t>建筑面积(㎡)</w:t>
            </w:r>
          </w:p>
        </w:tc>
        <w:tc>
          <w:tcPr>
            <w:tcW w:w="682" w:type="dxa"/>
            <w:vAlign w:val="center"/>
          </w:tcPr>
          <w:p>
            <w:pPr>
              <w:spacing w:line="460" w:lineRule="exact"/>
              <w:jc w:val="center"/>
              <w:rPr>
                <w:rFonts w:ascii="宋体" w:hAnsi="宋体" w:eastAsia="宋体" w:cs="宋体"/>
                <w:color w:val="000000"/>
                <w:sz w:val="24"/>
              </w:rPr>
            </w:pPr>
            <w:r>
              <w:rPr>
                <w:rFonts w:hint="eastAsia" w:ascii="宋体" w:hAnsi="宋体" w:eastAsia="宋体" w:cs="宋体"/>
                <w:color w:val="000000"/>
                <w:sz w:val="24"/>
              </w:rPr>
              <w:t>结构形式</w:t>
            </w:r>
          </w:p>
        </w:tc>
        <w:tc>
          <w:tcPr>
            <w:tcW w:w="851" w:type="dxa"/>
            <w:vAlign w:val="center"/>
          </w:tcPr>
          <w:p>
            <w:pPr>
              <w:spacing w:line="460" w:lineRule="exact"/>
              <w:jc w:val="center"/>
              <w:rPr>
                <w:rFonts w:ascii="宋体" w:hAnsi="宋体" w:eastAsia="宋体" w:cs="宋体"/>
                <w:color w:val="000000"/>
                <w:sz w:val="24"/>
              </w:rPr>
            </w:pPr>
            <w:r>
              <w:rPr>
                <w:rFonts w:hint="eastAsia" w:ascii="宋体" w:hAnsi="宋体" w:eastAsia="宋体" w:cs="宋体"/>
                <w:color w:val="000000"/>
                <w:sz w:val="24"/>
              </w:rPr>
              <w:t>层数</w:t>
            </w:r>
          </w:p>
        </w:tc>
        <w:tc>
          <w:tcPr>
            <w:tcW w:w="1302" w:type="dxa"/>
            <w:vAlign w:val="center"/>
          </w:tcPr>
          <w:p>
            <w:pPr>
              <w:spacing w:line="460" w:lineRule="exact"/>
              <w:jc w:val="center"/>
              <w:rPr>
                <w:rFonts w:ascii="宋体" w:hAnsi="宋体" w:eastAsia="宋体" w:cs="宋体"/>
                <w:color w:val="000000"/>
                <w:sz w:val="24"/>
              </w:rPr>
            </w:pPr>
            <w:r>
              <w:rPr>
                <w:rFonts w:hint="eastAsia" w:ascii="宋体" w:hAnsi="宋体" w:eastAsia="宋体" w:cs="宋体"/>
                <w:color w:val="000000"/>
                <w:sz w:val="24"/>
              </w:rPr>
              <w:t>生产能力</w:t>
            </w:r>
          </w:p>
        </w:tc>
        <w:tc>
          <w:tcPr>
            <w:tcW w:w="995" w:type="dxa"/>
            <w:vAlign w:val="center"/>
          </w:tcPr>
          <w:p>
            <w:pPr>
              <w:spacing w:line="460" w:lineRule="exact"/>
              <w:jc w:val="center"/>
              <w:rPr>
                <w:rFonts w:ascii="宋体" w:hAnsi="宋体" w:eastAsia="宋体" w:cs="宋体"/>
                <w:color w:val="000000"/>
                <w:sz w:val="24"/>
              </w:rPr>
            </w:pPr>
            <w:r>
              <w:rPr>
                <w:rFonts w:hint="eastAsia" w:ascii="宋体" w:hAnsi="宋体" w:eastAsia="宋体" w:cs="宋体"/>
                <w:color w:val="000000"/>
                <w:sz w:val="24"/>
              </w:rPr>
              <w:t>设备安装内容</w:t>
            </w:r>
          </w:p>
        </w:tc>
        <w:tc>
          <w:tcPr>
            <w:tcW w:w="906" w:type="dxa"/>
            <w:vAlign w:val="center"/>
          </w:tcPr>
          <w:p>
            <w:pPr>
              <w:spacing w:line="460" w:lineRule="exact"/>
              <w:jc w:val="center"/>
              <w:rPr>
                <w:rFonts w:ascii="宋体" w:hAnsi="宋体" w:eastAsia="宋体" w:cs="宋体"/>
                <w:color w:val="000000"/>
                <w:sz w:val="24"/>
              </w:rPr>
            </w:pPr>
            <w:r>
              <w:rPr>
                <w:rFonts w:hint="eastAsia" w:ascii="宋体" w:hAnsi="宋体" w:eastAsia="宋体" w:cs="宋体"/>
                <w:color w:val="000000"/>
                <w:sz w:val="24"/>
              </w:rPr>
              <w:t>合同价（元）</w:t>
            </w:r>
          </w:p>
        </w:tc>
        <w:tc>
          <w:tcPr>
            <w:tcW w:w="851" w:type="dxa"/>
            <w:vAlign w:val="center"/>
          </w:tcPr>
          <w:p>
            <w:pPr>
              <w:spacing w:line="460" w:lineRule="exact"/>
              <w:jc w:val="center"/>
              <w:rPr>
                <w:rFonts w:ascii="宋体" w:hAnsi="宋体" w:eastAsia="宋体" w:cs="宋体"/>
                <w:color w:val="000000"/>
                <w:sz w:val="24"/>
              </w:rPr>
            </w:pPr>
            <w:r>
              <w:rPr>
                <w:rFonts w:hint="eastAsia" w:ascii="宋体" w:hAnsi="宋体" w:eastAsia="宋体" w:cs="宋体"/>
                <w:color w:val="000000"/>
                <w:sz w:val="24"/>
              </w:rPr>
              <w:t>开工</w:t>
            </w:r>
          </w:p>
          <w:p>
            <w:pPr>
              <w:spacing w:line="460" w:lineRule="exact"/>
              <w:jc w:val="center"/>
              <w:rPr>
                <w:rFonts w:ascii="宋体" w:hAnsi="宋体" w:eastAsia="宋体" w:cs="宋体"/>
                <w:color w:val="000000"/>
                <w:sz w:val="24"/>
              </w:rPr>
            </w:pPr>
            <w:r>
              <w:rPr>
                <w:rFonts w:hint="eastAsia" w:ascii="宋体" w:hAnsi="宋体" w:eastAsia="宋体" w:cs="宋体"/>
                <w:color w:val="000000"/>
                <w:sz w:val="24"/>
              </w:rPr>
              <w:t>日期</w:t>
            </w:r>
          </w:p>
        </w:tc>
        <w:tc>
          <w:tcPr>
            <w:tcW w:w="851" w:type="dxa"/>
            <w:vAlign w:val="center"/>
          </w:tcPr>
          <w:p>
            <w:pPr>
              <w:spacing w:line="460" w:lineRule="exact"/>
              <w:jc w:val="center"/>
              <w:rPr>
                <w:rFonts w:ascii="宋体" w:hAnsi="宋体" w:eastAsia="宋体" w:cs="宋体"/>
                <w:color w:val="000000"/>
                <w:sz w:val="24"/>
              </w:rPr>
            </w:pPr>
            <w:r>
              <w:rPr>
                <w:rFonts w:hint="eastAsia" w:ascii="宋体" w:hAnsi="宋体" w:eastAsia="宋体" w:cs="宋体"/>
                <w:color w:val="000000"/>
                <w:sz w:val="24"/>
              </w:rPr>
              <w:t>竣工</w:t>
            </w:r>
          </w:p>
          <w:p>
            <w:pPr>
              <w:spacing w:line="460" w:lineRule="exact"/>
              <w:jc w:val="center"/>
              <w:rPr>
                <w:rFonts w:ascii="宋体" w:hAnsi="宋体" w:eastAsia="宋体" w:cs="宋体"/>
                <w:color w:val="000000"/>
                <w:sz w:val="24"/>
              </w:rPr>
            </w:pPr>
            <w:r>
              <w:rPr>
                <w:rFonts w:hint="eastAsia" w:ascii="宋体" w:hAnsi="宋体" w:eastAsia="宋体" w:cs="宋体"/>
                <w:color w:val="000000"/>
                <w:sz w:val="24"/>
              </w:rPr>
              <w:t>日期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1088" w:type="dxa"/>
            <w:vAlign w:val="top"/>
          </w:tcPr>
          <w:p>
            <w:pPr>
              <w:spacing w:line="460" w:lineRule="exact"/>
              <w:rPr>
                <w:rFonts w:ascii="宋体" w:hAnsi="宋体" w:eastAsia="宋体" w:cs="宋体"/>
                <w:color w:val="000000"/>
                <w:sz w:val="24"/>
              </w:rPr>
            </w:pPr>
          </w:p>
        </w:tc>
        <w:tc>
          <w:tcPr>
            <w:tcW w:w="850" w:type="dxa"/>
            <w:vAlign w:val="top"/>
          </w:tcPr>
          <w:p>
            <w:pPr>
              <w:spacing w:line="460" w:lineRule="exact"/>
              <w:rPr>
                <w:rFonts w:ascii="宋体" w:hAnsi="宋体" w:eastAsia="宋体" w:cs="宋体"/>
                <w:color w:val="000000"/>
                <w:sz w:val="24"/>
              </w:rPr>
            </w:pPr>
          </w:p>
        </w:tc>
        <w:tc>
          <w:tcPr>
            <w:tcW w:w="1005"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1302" w:type="dxa"/>
            <w:vAlign w:val="top"/>
          </w:tcPr>
          <w:p>
            <w:pPr>
              <w:spacing w:line="460" w:lineRule="exact"/>
              <w:rPr>
                <w:rFonts w:ascii="宋体" w:hAnsi="宋体" w:eastAsia="宋体" w:cs="宋体"/>
                <w:color w:val="000000"/>
                <w:sz w:val="24"/>
              </w:rPr>
            </w:pPr>
          </w:p>
        </w:tc>
        <w:tc>
          <w:tcPr>
            <w:tcW w:w="995" w:type="dxa"/>
            <w:vAlign w:val="top"/>
          </w:tcPr>
          <w:p>
            <w:pPr>
              <w:spacing w:line="460" w:lineRule="exact"/>
              <w:rPr>
                <w:rFonts w:ascii="宋体" w:hAnsi="宋体" w:eastAsia="宋体" w:cs="宋体"/>
                <w:color w:val="000000"/>
                <w:sz w:val="24"/>
              </w:rPr>
            </w:pPr>
          </w:p>
        </w:tc>
        <w:tc>
          <w:tcPr>
            <w:tcW w:w="906"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1088" w:type="dxa"/>
            <w:vAlign w:val="top"/>
          </w:tcPr>
          <w:p>
            <w:pPr>
              <w:spacing w:line="460" w:lineRule="exact"/>
              <w:rPr>
                <w:rFonts w:ascii="宋体" w:hAnsi="宋体" w:eastAsia="宋体" w:cs="宋体"/>
                <w:color w:val="000000"/>
                <w:sz w:val="24"/>
              </w:rPr>
            </w:pPr>
          </w:p>
        </w:tc>
        <w:tc>
          <w:tcPr>
            <w:tcW w:w="850" w:type="dxa"/>
            <w:vAlign w:val="top"/>
          </w:tcPr>
          <w:p>
            <w:pPr>
              <w:spacing w:line="460" w:lineRule="exact"/>
              <w:rPr>
                <w:rFonts w:ascii="宋体" w:hAnsi="宋体" w:eastAsia="宋体" w:cs="宋体"/>
                <w:color w:val="000000"/>
                <w:sz w:val="24"/>
              </w:rPr>
            </w:pPr>
          </w:p>
        </w:tc>
        <w:tc>
          <w:tcPr>
            <w:tcW w:w="1005"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1302" w:type="dxa"/>
            <w:vAlign w:val="top"/>
          </w:tcPr>
          <w:p>
            <w:pPr>
              <w:spacing w:line="460" w:lineRule="exact"/>
              <w:rPr>
                <w:rFonts w:ascii="宋体" w:hAnsi="宋体" w:eastAsia="宋体" w:cs="宋体"/>
                <w:color w:val="000000"/>
                <w:sz w:val="24"/>
              </w:rPr>
            </w:pPr>
          </w:p>
        </w:tc>
        <w:tc>
          <w:tcPr>
            <w:tcW w:w="995" w:type="dxa"/>
            <w:vAlign w:val="top"/>
          </w:tcPr>
          <w:p>
            <w:pPr>
              <w:spacing w:line="460" w:lineRule="exact"/>
              <w:rPr>
                <w:rFonts w:ascii="宋体" w:hAnsi="宋体" w:eastAsia="宋体" w:cs="宋体"/>
                <w:color w:val="000000"/>
                <w:sz w:val="24"/>
              </w:rPr>
            </w:pPr>
          </w:p>
        </w:tc>
        <w:tc>
          <w:tcPr>
            <w:tcW w:w="906"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1088" w:type="dxa"/>
            <w:vAlign w:val="top"/>
          </w:tcPr>
          <w:p>
            <w:pPr>
              <w:spacing w:line="460" w:lineRule="exact"/>
              <w:rPr>
                <w:rFonts w:ascii="宋体" w:hAnsi="宋体" w:eastAsia="宋体" w:cs="宋体"/>
                <w:color w:val="000000"/>
                <w:sz w:val="24"/>
              </w:rPr>
            </w:pPr>
          </w:p>
        </w:tc>
        <w:tc>
          <w:tcPr>
            <w:tcW w:w="850" w:type="dxa"/>
            <w:vAlign w:val="top"/>
          </w:tcPr>
          <w:p>
            <w:pPr>
              <w:spacing w:line="460" w:lineRule="exact"/>
              <w:rPr>
                <w:rFonts w:ascii="宋体" w:hAnsi="宋体" w:eastAsia="宋体" w:cs="宋体"/>
                <w:color w:val="000000"/>
                <w:sz w:val="24"/>
              </w:rPr>
            </w:pPr>
          </w:p>
        </w:tc>
        <w:tc>
          <w:tcPr>
            <w:tcW w:w="1005"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1302" w:type="dxa"/>
            <w:vAlign w:val="top"/>
          </w:tcPr>
          <w:p>
            <w:pPr>
              <w:spacing w:line="460" w:lineRule="exact"/>
              <w:rPr>
                <w:rFonts w:ascii="宋体" w:hAnsi="宋体" w:eastAsia="宋体" w:cs="宋体"/>
                <w:color w:val="000000"/>
                <w:sz w:val="24"/>
              </w:rPr>
            </w:pPr>
          </w:p>
        </w:tc>
        <w:tc>
          <w:tcPr>
            <w:tcW w:w="995" w:type="dxa"/>
            <w:vAlign w:val="top"/>
          </w:tcPr>
          <w:p>
            <w:pPr>
              <w:spacing w:line="460" w:lineRule="exact"/>
              <w:rPr>
                <w:rFonts w:ascii="宋体" w:hAnsi="宋体" w:eastAsia="宋体" w:cs="宋体"/>
                <w:color w:val="000000"/>
                <w:sz w:val="24"/>
              </w:rPr>
            </w:pPr>
          </w:p>
        </w:tc>
        <w:tc>
          <w:tcPr>
            <w:tcW w:w="906"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1088" w:type="dxa"/>
            <w:vAlign w:val="top"/>
          </w:tcPr>
          <w:p>
            <w:pPr>
              <w:spacing w:line="460" w:lineRule="exact"/>
              <w:rPr>
                <w:rFonts w:ascii="宋体" w:hAnsi="宋体" w:eastAsia="宋体" w:cs="宋体"/>
                <w:color w:val="000000"/>
                <w:sz w:val="24"/>
              </w:rPr>
            </w:pPr>
          </w:p>
        </w:tc>
        <w:tc>
          <w:tcPr>
            <w:tcW w:w="850" w:type="dxa"/>
            <w:vAlign w:val="top"/>
          </w:tcPr>
          <w:p>
            <w:pPr>
              <w:spacing w:line="460" w:lineRule="exact"/>
              <w:rPr>
                <w:rFonts w:ascii="宋体" w:hAnsi="宋体" w:eastAsia="宋体" w:cs="宋体"/>
                <w:color w:val="000000"/>
                <w:sz w:val="24"/>
              </w:rPr>
            </w:pPr>
          </w:p>
        </w:tc>
        <w:tc>
          <w:tcPr>
            <w:tcW w:w="1005"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1302" w:type="dxa"/>
            <w:vAlign w:val="top"/>
          </w:tcPr>
          <w:p>
            <w:pPr>
              <w:spacing w:line="460" w:lineRule="exact"/>
              <w:rPr>
                <w:rFonts w:ascii="宋体" w:hAnsi="宋体" w:eastAsia="宋体" w:cs="宋体"/>
                <w:color w:val="000000"/>
                <w:sz w:val="24"/>
              </w:rPr>
            </w:pPr>
          </w:p>
        </w:tc>
        <w:tc>
          <w:tcPr>
            <w:tcW w:w="995" w:type="dxa"/>
            <w:vAlign w:val="top"/>
          </w:tcPr>
          <w:p>
            <w:pPr>
              <w:spacing w:line="460" w:lineRule="exact"/>
              <w:rPr>
                <w:rFonts w:ascii="宋体" w:hAnsi="宋体" w:eastAsia="宋体" w:cs="宋体"/>
                <w:color w:val="000000"/>
                <w:sz w:val="24"/>
              </w:rPr>
            </w:pPr>
          </w:p>
        </w:tc>
        <w:tc>
          <w:tcPr>
            <w:tcW w:w="906"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1088" w:type="dxa"/>
            <w:vAlign w:val="top"/>
          </w:tcPr>
          <w:p>
            <w:pPr>
              <w:spacing w:line="460" w:lineRule="exact"/>
              <w:rPr>
                <w:rFonts w:ascii="宋体" w:hAnsi="宋体" w:eastAsia="宋体" w:cs="宋体"/>
                <w:color w:val="000000"/>
                <w:sz w:val="24"/>
              </w:rPr>
            </w:pPr>
          </w:p>
        </w:tc>
        <w:tc>
          <w:tcPr>
            <w:tcW w:w="850" w:type="dxa"/>
            <w:vAlign w:val="top"/>
          </w:tcPr>
          <w:p>
            <w:pPr>
              <w:spacing w:line="460" w:lineRule="exact"/>
              <w:rPr>
                <w:rFonts w:ascii="宋体" w:hAnsi="宋体" w:eastAsia="宋体" w:cs="宋体"/>
                <w:color w:val="000000"/>
                <w:sz w:val="24"/>
              </w:rPr>
            </w:pPr>
          </w:p>
        </w:tc>
        <w:tc>
          <w:tcPr>
            <w:tcW w:w="1005"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1302" w:type="dxa"/>
            <w:vAlign w:val="top"/>
          </w:tcPr>
          <w:p>
            <w:pPr>
              <w:spacing w:line="460" w:lineRule="exact"/>
              <w:rPr>
                <w:rFonts w:ascii="宋体" w:hAnsi="宋体" w:eastAsia="宋体" w:cs="宋体"/>
                <w:color w:val="000000"/>
                <w:sz w:val="24"/>
              </w:rPr>
            </w:pPr>
          </w:p>
        </w:tc>
        <w:tc>
          <w:tcPr>
            <w:tcW w:w="995" w:type="dxa"/>
            <w:vAlign w:val="top"/>
          </w:tcPr>
          <w:p>
            <w:pPr>
              <w:spacing w:line="460" w:lineRule="exact"/>
              <w:rPr>
                <w:rFonts w:ascii="宋体" w:hAnsi="宋体" w:eastAsia="宋体" w:cs="宋体"/>
                <w:color w:val="000000"/>
                <w:sz w:val="24"/>
              </w:rPr>
            </w:pPr>
          </w:p>
        </w:tc>
        <w:tc>
          <w:tcPr>
            <w:tcW w:w="906"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1088" w:type="dxa"/>
            <w:vAlign w:val="top"/>
          </w:tcPr>
          <w:p>
            <w:pPr>
              <w:spacing w:line="460" w:lineRule="exact"/>
              <w:rPr>
                <w:rFonts w:ascii="宋体" w:hAnsi="宋体" w:eastAsia="宋体" w:cs="宋体"/>
                <w:color w:val="000000"/>
                <w:sz w:val="24"/>
              </w:rPr>
            </w:pPr>
          </w:p>
        </w:tc>
        <w:tc>
          <w:tcPr>
            <w:tcW w:w="850" w:type="dxa"/>
            <w:vAlign w:val="top"/>
          </w:tcPr>
          <w:p>
            <w:pPr>
              <w:spacing w:line="460" w:lineRule="exact"/>
              <w:rPr>
                <w:rFonts w:ascii="宋体" w:hAnsi="宋体" w:eastAsia="宋体" w:cs="宋体"/>
                <w:color w:val="000000"/>
                <w:sz w:val="24"/>
              </w:rPr>
            </w:pPr>
          </w:p>
        </w:tc>
        <w:tc>
          <w:tcPr>
            <w:tcW w:w="1005"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1302" w:type="dxa"/>
            <w:vAlign w:val="top"/>
          </w:tcPr>
          <w:p>
            <w:pPr>
              <w:spacing w:line="460" w:lineRule="exact"/>
              <w:rPr>
                <w:rFonts w:ascii="宋体" w:hAnsi="宋体" w:eastAsia="宋体" w:cs="宋体"/>
                <w:color w:val="000000"/>
                <w:sz w:val="24"/>
              </w:rPr>
            </w:pPr>
          </w:p>
        </w:tc>
        <w:tc>
          <w:tcPr>
            <w:tcW w:w="995" w:type="dxa"/>
            <w:vAlign w:val="top"/>
          </w:tcPr>
          <w:p>
            <w:pPr>
              <w:spacing w:line="460" w:lineRule="exact"/>
              <w:rPr>
                <w:rFonts w:ascii="宋体" w:hAnsi="宋体" w:eastAsia="宋体" w:cs="宋体"/>
                <w:color w:val="000000"/>
                <w:sz w:val="24"/>
              </w:rPr>
            </w:pPr>
          </w:p>
        </w:tc>
        <w:tc>
          <w:tcPr>
            <w:tcW w:w="906"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1088" w:type="dxa"/>
            <w:vAlign w:val="top"/>
          </w:tcPr>
          <w:p>
            <w:pPr>
              <w:spacing w:line="460" w:lineRule="exact"/>
              <w:rPr>
                <w:rFonts w:ascii="宋体" w:hAnsi="宋体" w:eastAsia="宋体" w:cs="宋体"/>
                <w:color w:val="000000"/>
                <w:sz w:val="24"/>
              </w:rPr>
            </w:pPr>
          </w:p>
        </w:tc>
        <w:tc>
          <w:tcPr>
            <w:tcW w:w="850" w:type="dxa"/>
            <w:vAlign w:val="top"/>
          </w:tcPr>
          <w:p>
            <w:pPr>
              <w:spacing w:line="460" w:lineRule="exact"/>
              <w:rPr>
                <w:rFonts w:ascii="宋体" w:hAnsi="宋体" w:eastAsia="宋体" w:cs="宋体"/>
                <w:color w:val="000000"/>
                <w:sz w:val="24"/>
              </w:rPr>
            </w:pPr>
          </w:p>
        </w:tc>
        <w:tc>
          <w:tcPr>
            <w:tcW w:w="1005"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1302" w:type="dxa"/>
            <w:vAlign w:val="top"/>
          </w:tcPr>
          <w:p>
            <w:pPr>
              <w:spacing w:line="460" w:lineRule="exact"/>
              <w:rPr>
                <w:rFonts w:ascii="宋体" w:hAnsi="宋体" w:eastAsia="宋体" w:cs="宋体"/>
                <w:color w:val="000000"/>
                <w:sz w:val="24"/>
              </w:rPr>
            </w:pPr>
          </w:p>
        </w:tc>
        <w:tc>
          <w:tcPr>
            <w:tcW w:w="995" w:type="dxa"/>
            <w:vAlign w:val="top"/>
          </w:tcPr>
          <w:p>
            <w:pPr>
              <w:spacing w:line="460" w:lineRule="exact"/>
              <w:rPr>
                <w:rFonts w:ascii="宋体" w:hAnsi="宋体" w:eastAsia="宋体" w:cs="宋体"/>
                <w:color w:val="000000"/>
                <w:sz w:val="24"/>
              </w:rPr>
            </w:pPr>
          </w:p>
        </w:tc>
        <w:tc>
          <w:tcPr>
            <w:tcW w:w="906"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1088" w:type="dxa"/>
            <w:vAlign w:val="top"/>
          </w:tcPr>
          <w:p>
            <w:pPr>
              <w:spacing w:line="460" w:lineRule="exact"/>
              <w:rPr>
                <w:rFonts w:ascii="宋体" w:hAnsi="宋体" w:eastAsia="宋体" w:cs="宋体"/>
                <w:color w:val="000000"/>
                <w:sz w:val="24"/>
              </w:rPr>
            </w:pPr>
          </w:p>
        </w:tc>
        <w:tc>
          <w:tcPr>
            <w:tcW w:w="850" w:type="dxa"/>
            <w:vAlign w:val="top"/>
          </w:tcPr>
          <w:p>
            <w:pPr>
              <w:spacing w:line="460" w:lineRule="exact"/>
              <w:rPr>
                <w:rFonts w:ascii="宋体" w:hAnsi="宋体" w:eastAsia="宋体" w:cs="宋体"/>
                <w:color w:val="000000"/>
                <w:sz w:val="24"/>
              </w:rPr>
            </w:pPr>
          </w:p>
        </w:tc>
        <w:tc>
          <w:tcPr>
            <w:tcW w:w="1005"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1302" w:type="dxa"/>
            <w:vAlign w:val="top"/>
          </w:tcPr>
          <w:p>
            <w:pPr>
              <w:spacing w:line="460" w:lineRule="exact"/>
              <w:rPr>
                <w:rFonts w:ascii="宋体" w:hAnsi="宋体" w:eastAsia="宋体" w:cs="宋体"/>
                <w:color w:val="000000"/>
                <w:sz w:val="24"/>
              </w:rPr>
            </w:pPr>
          </w:p>
        </w:tc>
        <w:tc>
          <w:tcPr>
            <w:tcW w:w="995" w:type="dxa"/>
            <w:vAlign w:val="top"/>
          </w:tcPr>
          <w:p>
            <w:pPr>
              <w:spacing w:line="460" w:lineRule="exact"/>
              <w:rPr>
                <w:rFonts w:ascii="宋体" w:hAnsi="宋体" w:eastAsia="宋体" w:cs="宋体"/>
                <w:color w:val="000000"/>
                <w:sz w:val="24"/>
              </w:rPr>
            </w:pPr>
          </w:p>
        </w:tc>
        <w:tc>
          <w:tcPr>
            <w:tcW w:w="906"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1088" w:type="dxa"/>
            <w:vAlign w:val="top"/>
          </w:tcPr>
          <w:p>
            <w:pPr>
              <w:spacing w:line="460" w:lineRule="exact"/>
              <w:rPr>
                <w:rFonts w:ascii="宋体" w:hAnsi="宋体" w:eastAsia="宋体" w:cs="宋体"/>
                <w:color w:val="000000"/>
                <w:sz w:val="24"/>
              </w:rPr>
            </w:pPr>
          </w:p>
        </w:tc>
        <w:tc>
          <w:tcPr>
            <w:tcW w:w="850" w:type="dxa"/>
            <w:vAlign w:val="top"/>
          </w:tcPr>
          <w:p>
            <w:pPr>
              <w:spacing w:line="460" w:lineRule="exact"/>
              <w:rPr>
                <w:rFonts w:ascii="宋体" w:hAnsi="宋体" w:eastAsia="宋体" w:cs="宋体"/>
                <w:color w:val="000000"/>
                <w:sz w:val="24"/>
              </w:rPr>
            </w:pPr>
          </w:p>
        </w:tc>
        <w:tc>
          <w:tcPr>
            <w:tcW w:w="1005"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1302" w:type="dxa"/>
            <w:vAlign w:val="top"/>
          </w:tcPr>
          <w:p>
            <w:pPr>
              <w:spacing w:line="460" w:lineRule="exact"/>
              <w:rPr>
                <w:rFonts w:ascii="宋体" w:hAnsi="宋体" w:eastAsia="宋体" w:cs="宋体"/>
                <w:color w:val="000000"/>
                <w:sz w:val="24"/>
              </w:rPr>
            </w:pPr>
          </w:p>
        </w:tc>
        <w:tc>
          <w:tcPr>
            <w:tcW w:w="995" w:type="dxa"/>
            <w:vAlign w:val="top"/>
          </w:tcPr>
          <w:p>
            <w:pPr>
              <w:spacing w:line="460" w:lineRule="exact"/>
              <w:rPr>
                <w:rFonts w:ascii="宋体" w:hAnsi="宋体" w:eastAsia="宋体" w:cs="宋体"/>
                <w:color w:val="000000"/>
                <w:sz w:val="24"/>
              </w:rPr>
            </w:pPr>
          </w:p>
        </w:tc>
        <w:tc>
          <w:tcPr>
            <w:tcW w:w="906"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1088" w:type="dxa"/>
            <w:vAlign w:val="top"/>
          </w:tcPr>
          <w:p>
            <w:pPr>
              <w:spacing w:line="460" w:lineRule="exact"/>
              <w:rPr>
                <w:rFonts w:ascii="宋体" w:hAnsi="宋体" w:eastAsia="宋体" w:cs="宋体"/>
                <w:color w:val="000000"/>
                <w:sz w:val="24"/>
              </w:rPr>
            </w:pPr>
          </w:p>
        </w:tc>
        <w:tc>
          <w:tcPr>
            <w:tcW w:w="850" w:type="dxa"/>
            <w:vAlign w:val="top"/>
          </w:tcPr>
          <w:p>
            <w:pPr>
              <w:spacing w:line="460" w:lineRule="exact"/>
              <w:rPr>
                <w:rFonts w:ascii="宋体" w:hAnsi="宋体" w:eastAsia="宋体" w:cs="宋体"/>
                <w:color w:val="000000"/>
                <w:sz w:val="24"/>
              </w:rPr>
            </w:pPr>
          </w:p>
        </w:tc>
        <w:tc>
          <w:tcPr>
            <w:tcW w:w="1005"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1302" w:type="dxa"/>
            <w:vAlign w:val="top"/>
          </w:tcPr>
          <w:p>
            <w:pPr>
              <w:spacing w:line="460" w:lineRule="exact"/>
              <w:rPr>
                <w:rFonts w:ascii="宋体" w:hAnsi="宋体" w:eastAsia="宋体" w:cs="宋体"/>
                <w:color w:val="000000"/>
                <w:sz w:val="24"/>
              </w:rPr>
            </w:pPr>
          </w:p>
        </w:tc>
        <w:tc>
          <w:tcPr>
            <w:tcW w:w="995" w:type="dxa"/>
            <w:vAlign w:val="top"/>
          </w:tcPr>
          <w:p>
            <w:pPr>
              <w:spacing w:line="460" w:lineRule="exact"/>
              <w:rPr>
                <w:rFonts w:ascii="宋体" w:hAnsi="宋体" w:eastAsia="宋体" w:cs="宋体"/>
                <w:color w:val="000000"/>
                <w:sz w:val="24"/>
              </w:rPr>
            </w:pPr>
          </w:p>
        </w:tc>
        <w:tc>
          <w:tcPr>
            <w:tcW w:w="906"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1088" w:type="dxa"/>
            <w:vAlign w:val="top"/>
          </w:tcPr>
          <w:p>
            <w:pPr>
              <w:spacing w:line="460" w:lineRule="exact"/>
              <w:rPr>
                <w:rFonts w:ascii="宋体" w:hAnsi="宋体" w:eastAsia="宋体" w:cs="宋体"/>
                <w:color w:val="000000"/>
                <w:sz w:val="24"/>
              </w:rPr>
            </w:pPr>
          </w:p>
        </w:tc>
        <w:tc>
          <w:tcPr>
            <w:tcW w:w="850" w:type="dxa"/>
            <w:vAlign w:val="top"/>
          </w:tcPr>
          <w:p>
            <w:pPr>
              <w:spacing w:line="460" w:lineRule="exact"/>
              <w:rPr>
                <w:rFonts w:ascii="宋体" w:hAnsi="宋体" w:eastAsia="宋体" w:cs="宋体"/>
                <w:color w:val="000000"/>
                <w:sz w:val="24"/>
              </w:rPr>
            </w:pPr>
          </w:p>
        </w:tc>
        <w:tc>
          <w:tcPr>
            <w:tcW w:w="1005"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1302" w:type="dxa"/>
            <w:vAlign w:val="top"/>
          </w:tcPr>
          <w:p>
            <w:pPr>
              <w:spacing w:line="460" w:lineRule="exact"/>
              <w:rPr>
                <w:rFonts w:ascii="宋体" w:hAnsi="宋体" w:eastAsia="宋体" w:cs="宋体"/>
                <w:color w:val="000000"/>
                <w:sz w:val="24"/>
              </w:rPr>
            </w:pPr>
          </w:p>
        </w:tc>
        <w:tc>
          <w:tcPr>
            <w:tcW w:w="995" w:type="dxa"/>
            <w:vAlign w:val="top"/>
          </w:tcPr>
          <w:p>
            <w:pPr>
              <w:spacing w:line="460" w:lineRule="exact"/>
              <w:rPr>
                <w:rFonts w:ascii="宋体" w:hAnsi="宋体" w:eastAsia="宋体" w:cs="宋体"/>
                <w:color w:val="000000"/>
                <w:sz w:val="24"/>
              </w:rPr>
            </w:pPr>
          </w:p>
        </w:tc>
        <w:tc>
          <w:tcPr>
            <w:tcW w:w="906"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1088" w:type="dxa"/>
            <w:vAlign w:val="top"/>
          </w:tcPr>
          <w:p>
            <w:pPr>
              <w:spacing w:line="460" w:lineRule="exact"/>
              <w:rPr>
                <w:rFonts w:ascii="宋体" w:hAnsi="宋体" w:eastAsia="宋体" w:cs="宋体"/>
                <w:color w:val="000000"/>
                <w:sz w:val="24"/>
              </w:rPr>
            </w:pPr>
          </w:p>
        </w:tc>
        <w:tc>
          <w:tcPr>
            <w:tcW w:w="850" w:type="dxa"/>
            <w:vAlign w:val="top"/>
          </w:tcPr>
          <w:p>
            <w:pPr>
              <w:spacing w:line="460" w:lineRule="exact"/>
              <w:rPr>
                <w:rFonts w:ascii="宋体" w:hAnsi="宋体" w:eastAsia="宋体" w:cs="宋体"/>
                <w:color w:val="000000"/>
                <w:sz w:val="24"/>
              </w:rPr>
            </w:pPr>
          </w:p>
        </w:tc>
        <w:tc>
          <w:tcPr>
            <w:tcW w:w="1005"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1302" w:type="dxa"/>
            <w:vAlign w:val="top"/>
          </w:tcPr>
          <w:p>
            <w:pPr>
              <w:spacing w:line="460" w:lineRule="exact"/>
              <w:rPr>
                <w:rFonts w:ascii="宋体" w:hAnsi="宋体" w:eastAsia="宋体" w:cs="宋体"/>
                <w:color w:val="000000"/>
                <w:sz w:val="24"/>
              </w:rPr>
            </w:pPr>
          </w:p>
        </w:tc>
        <w:tc>
          <w:tcPr>
            <w:tcW w:w="995" w:type="dxa"/>
            <w:vAlign w:val="top"/>
          </w:tcPr>
          <w:p>
            <w:pPr>
              <w:spacing w:line="460" w:lineRule="exact"/>
              <w:rPr>
                <w:rFonts w:ascii="宋体" w:hAnsi="宋体" w:eastAsia="宋体" w:cs="宋体"/>
                <w:color w:val="000000"/>
                <w:sz w:val="24"/>
              </w:rPr>
            </w:pPr>
          </w:p>
        </w:tc>
        <w:tc>
          <w:tcPr>
            <w:tcW w:w="906"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1088" w:type="dxa"/>
            <w:vAlign w:val="top"/>
          </w:tcPr>
          <w:p>
            <w:pPr>
              <w:spacing w:line="460" w:lineRule="exact"/>
              <w:rPr>
                <w:rFonts w:ascii="宋体" w:hAnsi="宋体" w:eastAsia="宋体" w:cs="宋体"/>
                <w:color w:val="000000"/>
                <w:sz w:val="24"/>
              </w:rPr>
            </w:pPr>
          </w:p>
        </w:tc>
        <w:tc>
          <w:tcPr>
            <w:tcW w:w="850" w:type="dxa"/>
            <w:vAlign w:val="top"/>
          </w:tcPr>
          <w:p>
            <w:pPr>
              <w:spacing w:line="460" w:lineRule="exact"/>
              <w:rPr>
                <w:rFonts w:ascii="宋体" w:hAnsi="宋体" w:eastAsia="宋体" w:cs="宋体"/>
                <w:color w:val="000000"/>
                <w:sz w:val="24"/>
              </w:rPr>
            </w:pPr>
          </w:p>
        </w:tc>
        <w:tc>
          <w:tcPr>
            <w:tcW w:w="1005"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1302" w:type="dxa"/>
            <w:vAlign w:val="top"/>
          </w:tcPr>
          <w:p>
            <w:pPr>
              <w:spacing w:line="460" w:lineRule="exact"/>
              <w:rPr>
                <w:rFonts w:ascii="宋体" w:hAnsi="宋体" w:eastAsia="宋体" w:cs="宋体"/>
                <w:color w:val="000000"/>
                <w:sz w:val="24"/>
              </w:rPr>
            </w:pPr>
          </w:p>
        </w:tc>
        <w:tc>
          <w:tcPr>
            <w:tcW w:w="995" w:type="dxa"/>
            <w:vAlign w:val="top"/>
          </w:tcPr>
          <w:p>
            <w:pPr>
              <w:spacing w:line="460" w:lineRule="exact"/>
              <w:rPr>
                <w:rFonts w:ascii="宋体" w:hAnsi="宋体" w:eastAsia="宋体" w:cs="宋体"/>
                <w:color w:val="000000"/>
                <w:sz w:val="24"/>
              </w:rPr>
            </w:pPr>
          </w:p>
        </w:tc>
        <w:tc>
          <w:tcPr>
            <w:tcW w:w="906"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1088" w:type="dxa"/>
            <w:vAlign w:val="top"/>
          </w:tcPr>
          <w:p>
            <w:pPr>
              <w:spacing w:line="460" w:lineRule="exact"/>
              <w:rPr>
                <w:rFonts w:ascii="宋体" w:hAnsi="宋体" w:eastAsia="宋体" w:cs="宋体"/>
                <w:color w:val="000000"/>
                <w:sz w:val="24"/>
              </w:rPr>
            </w:pPr>
          </w:p>
        </w:tc>
        <w:tc>
          <w:tcPr>
            <w:tcW w:w="850" w:type="dxa"/>
            <w:vAlign w:val="top"/>
          </w:tcPr>
          <w:p>
            <w:pPr>
              <w:spacing w:line="460" w:lineRule="exact"/>
              <w:rPr>
                <w:rFonts w:ascii="宋体" w:hAnsi="宋体" w:eastAsia="宋体" w:cs="宋体"/>
                <w:color w:val="000000"/>
                <w:sz w:val="24"/>
              </w:rPr>
            </w:pPr>
          </w:p>
        </w:tc>
        <w:tc>
          <w:tcPr>
            <w:tcW w:w="1005"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1302" w:type="dxa"/>
            <w:vAlign w:val="top"/>
          </w:tcPr>
          <w:p>
            <w:pPr>
              <w:spacing w:line="460" w:lineRule="exact"/>
              <w:rPr>
                <w:rFonts w:ascii="宋体" w:hAnsi="宋体" w:eastAsia="宋体" w:cs="宋体"/>
                <w:color w:val="000000"/>
                <w:sz w:val="24"/>
              </w:rPr>
            </w:pPr>
          </w:p>
        </w:tc>
        <w:tc>
          <w:tcPr>
            <w:tcW w:w="995" w:type="dxa"/>
            <w:vAlign w:val="top"/>
          </w:tcPr>
          <w:p>
            <w:pPr>
              <w:spacing w:line="460" w:lineRule="exact"/>
              <w:rPr>
                <w:rFonts w:ascii="宋体" w:hAnsi="宋体" w:eastAsia="宋体" w:cs="宋体"/>
                <w:color w:val="000000"/>
                <w:sz w:val="24"/>
              </w:rPr>
            </w:pPr>
          </w:p>
        </w:tc>
        <w:tc>
          <w:tcPr>
            <w:tcW w:w="906"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1088" w:type="dxa"/>
            <w:vAlign w:val="top"/>
          </w:tcPr>
          <w:p>
            <w:pPr>
              <w:spacing w:line="460" w:lineRule="exact"/>
              <w:rPr>
                <w:rFonts w:ascii="宋体" w:hAnsi="宋体" w:eastAsia="宋体" w:cs="宋体"/>
                <w:color w:val="000000"/>
                <w:sz w:val="24"/>
              </w:rPr>
            </w:pPr>
          </w:p>
        </w:tc>
        <w:tc>
          <w:tcPr>
            <w:tcW w:w="850" w:type="dxa"/>
            <w:vAlign w:val="top"/>
          </w:tcPr>
          <w:p>
            <w:pPr>
              <w:spacing w:line="460" w:lineRule="exact"/>
              <w:rPr>
                <w:rFonts w:ascii="宋体" w:hAnsi="宋体" w:eastAsia="宋体" w:cs="宋体"/>
                <w:color w:val="000000"/>
                <w:sz w:val="24"/>
              </w:rPr>
            </w:pPr>
          </w:p>
        </w:tc>
        <w:tc>
          <w:tcPr>
            <w:tcW w:w="1005"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1302" w:type="dxa"/>
            <w:vAlign w:val="top"/>
          </w:tcPr>
          <w:p>
            <w:pPr>
              <w:spacing w:line="460" w:lineRule="exact"/>
              <w:rPr>
                <w:rFonts w:ascii="宋体" w:hAnsi="宋体" w:eastAsia="宋体" w:cs="宋体"/>
                <w:color w:val="000000"/>
                <w:sz w:val="24"/>
              </w:rPr>
            </w:pPr>
          </w:p>
        </w:tc>
        <w:tc>
          <w:tcPr>
            <w:tcW w:w="995" w:type="dxa"/>
            <w:vAlign w:val="top"/>
          </w:tcPr>
          <w:p>
            <w:pPr>
              <w:spacing w:line="460" w:lineRule="exact"/>
              <w:rPr>
                <w:rFonts w:ascii="宋体" w:hAnsi="宋体" w:eastAsia="宋体" w:cs="宋体"/>
                <w:color w:val="000000"/>
                <w:sz w:val="24"/>
              </w:rPr>
            </w:pPr>
          </w:p>
        </w:tc>
        <w:tc>
          <w:tcPr>
            <w:tcW w:w="906"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1088" w:type="dxa"/>
            <w:vAlign w:val="top"/>
          </w:tcPr>
          <w:p>
            <w:pPr>
              <w:spacing w:line="460" w:lineRule="exact"/>
              <w:rPr>
                <w:rFonts w:ascii="宋体" w:hAnsi="宋体" w:eastAsia="宋体" w:cs="宋体"/>
                <w:color w:val="000000"/>
                <w:sz w:val="24"/>
              </w:rPr>
            </w:pPr>
          </w:p>
        </w:tc>
        <w:tc>
          <w:tcPr>
            <w:tcW w:w="850" w:type="dxa"/>
            <w:vAlign w:val="top"/>
          </w:tcPr>
          <w:p>
            <w:pPr>
              <w:spacing w:line="460" w:lineRule="exact"/>
              <w:rPr>
                <w:rFonts w:ascii="宋体" w:hAnsi="宋体" w:eastAsia="宋体" w:cs="宋体"/>
                <w:color w:val="000000"/>
                <w:sz w:val="24"/>
              </w:rPr>
            </w:pPr>
          </w:p>
        </w:tc>
        <w:tc>
          <w:tcPr>
            <w:tcW w:w="1005"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1302" w:type="dxa"/>
            <w:vAlign w:val="top"/>
          </w:tcPr>
          <w:p>
            <w:pPr>
              <w:spacing w:line="460" w:lineRule="exact"/>
              <w:rPr>
                <w:rFonts w:ascii="宋体" w:hAnsi="宋体" w:eastAsia="宋体" w:cs="宋体"/>
                <w:color w:val="000000"/>
                <w:sz w:val="24"/>
              </w:rPr>
            </w:pPr>
          </w:p>
        </w:tc>
        <w:tc>
          <w:tcPr>
            <w:tcW w:w="995" w:type="dxa"/>
            <w:vAlign w:val="top"/>
          </w:tcPr>
          <w:p>
            <w:pPr>
              <w:spacing w:line="460" w:lineRule="exact"/>
              <w:rPr>
                <w:rFonts w:ascii="宋体" w:hAnsi="宋体" w:eastAsia="宋体" w:cs="宋体"/>
                <w:color w:val="000000"/>
                <w:sz w:val="24"/>
              </w:rPr>
            </w:pPr>
          </w:p>
        </w:tc>
        <w:tc>
          <w:tcPr>
            <w:tcW w:w="906"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1088" w:type="dxa"/>
            <w:vAlign w:val="top"/>
          </w:tcPr>
          <w:p>
            <w:pPr>
              <w:spacing w:line="460" w:lineRule="exact"/>
              <w:rPr>
                <w:rFonts w:ascii="宋体" w:hAnsi="宋体" w:eastAsia="宋体" w:cs="宋体"/>
                <w:color w:val="000000"/>
                <w:sz w:val="24"/>
              </w:rPr>
            </w:pPr>
          </w:p>
        </w:tc>
        <w:tc>
          <w:tcPr>
            <w:tcW w:w="850" w:type="dxa"/>
            <w:vAlign w:val="top"/>
          </w:tcPr>
          <w:p>
            <w:pPr>
              <w:spacing w:line="460" w:lineRule="exact"/>
              <w:rPr>
                <w:rFonts w:ascii="宋体" w:hAnsi="宋体" w:eastAsia="宋体" w:cs="宋体"/>
                <w:color w:val="000000"/>
                <w:sz w:val="24"/>
              </w:rPr>
            </w:pPr>
          </w:p>
        </w:tc>
        <w:tc>
          <w:tcPr>
            <w:tcW w:w="1005"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1302" w:type="dxa"/>
            <w:vAlign w:val="top"/>
          </w:tcPr>
          <w:p>
            <w:pPr>
              <w:spacing w:line="460" w:lineRule="exact"/>
              <w:rPr>
                <w:rFonts w:ascii="宋体" w:hAnsi="宋体" w:eastAsia="宋体" w:cs="宋体"/>
                <w:color w:val="000000"/>
                <w:sz w:val="24"/>
              </w:rPr>
            </w:pPr>
          </w:p>
        </w:tc>
        <w:tc>
          <w:tcPr>
            <w:tcW w:w="995" w:type="dxa"/>
            <w:vAlign w:val="top"/>
          </w:tcPr>
          <w:p>
            <w:pPr>
              <w:spacing w:line="460" w:lineRule="exact"/>
              <w:rPr>
                <w:rFonts w:ascii="宋体" w:hAnsi="宋体" w:eastAsia="宋体" w:cs="宋体"/>
                <w:color w:val="000000"/>
                <w:sz w:val="24"/>
              </w:rPr>
            </w:pPr>
          </w:p>
        </w:tc>
        <w:tc>
          <w:tcPr>
            <w:tcW w:w="906"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1088" w:type="dxa"/>
            <w:vAlign w:val="top"/>
          </w:tcPr>
          <w:p>
            <w:pPr>
              <w:spacing w:line="460" w:lineRule="exact"/>
              <w:rPr>
                <w:rFonts w:ascii="宋体" w:hAnsi="宋体" w:eastAsia="宋体" w:cs="宋体"/>
                <w:color w:val="000000"/>
                <w:sz w:val="24"/>
              </w:rPr>
            </w:pPr>
          </w:p>
        </w:tc>
        <w:tc>
          <w:tcPr>
            <w:tcW w:w="850" w:type="dxa"/>
            <w:vAlign w:val="top"/>
          </w:tcPr>
          <w:p>
            <w:pPr>
              <w:spacing w:line="460" w:lineRule="exact"/>
              <w:rPr>
                <w:rFonts w:ascii="宋体" w:hAnsi="宋体" w:eastAsia="宋体" w:cs="宋体"/>
                <w:color w:val="000000"/>
                <w:sz w:val="24"/>
              </w:rPr>
            </w:pPr>
          </w:p>
        </w:tc>
        <w:tc>
          <w:tcPr>
            <w:tcW w:w="1005"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1302" w:type="dxa"/>
            <w:vAlign w:val="top"/>
          </w:tcPr>
          <w:p>
            <w:pPr>
              <w:spacing w:line="460" w:lineRule="exact"/>
              <w:rPr>
                <w:rFonts w:ascii="宋体" w:hAnsi="宋体" w:eastAsia="宋体" w:cs="宋体"/>
                <w:color w:val="000000"/>
                <w:sz w:val="24"/>
              </w:rPr>
            </w:pPr>
          </w:p>
        </w:tc>
        <w:tc>
          <w:tcPr>
            <w:tcW w:w="995" w:type="dxa"/>
            <w:vAlign w:val="top"/>
          </w:tcPr>
          <w:p>
            <w:pPr>
              <w:spacing w:line="460" w:lineRule="exact"/>
              <w:rPr>
                <w:rFonts w:ascii="宋体" w:hAnsi="宋体" w:eastAsia="宋体" w:cs="宋体"/>
                <w:color w:val="000000"/>
                <w:sz w:val="24"/>
              </w:rPr>
            </w:pPr>
          </w:p>
        </w:tc>
        <w:tc>
          <w:tcPr>
            <w:tcW w:w="906"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1088" w:type="dxa"/>
            <w:vAlign w:val="top"/>
          </w:tcPr>
          <w:p>
            <w:pPr>
              <w:spacing w:line="460" w:lineRule="exact"/>
              <w:rPr>
                <w:rFonts w:ascii="宋体" w:hAnsi="宋体" w:eastAsia="宋体" w:cs="宋体"/>
                <w:color w:val="000000"/>
                <w:sz w:val="24"/>
              </w:rPr>
            </w:pPr>
          </w:p>
        </w:tc>
        <w:tc>
          <w:tcPr>
            <w:tcW w:w="850" w:type="dxa"/>
            <w:vAlign w:val="top"/>
          </w:tcPr>
          <w:p>
            <w:pPr>
              <w:spacing w:line="460" w:lineRule="exact"/>
              <w:rPr>
                <w:rFonts w:ascii="宋体" w:hAnsi="宋体" w:eastAsia="宋体" w:cs="宋体"/>
                <w:color w:val="000000"/>
                <w:sz w:val="24"/>
              </w:rPr>
            </w:pPr>
          </w:p>
        </w:tc>
        <w:tc>
          <w:tcPr>
            <w:tcW w:w="1005"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1302" w:type="dxa"/>
            <w:vAlign w:val="top"/>
          </w:tcPr>
          <w:p>
            <w:pPr>
              <w:spacing w:line="460" w:lineRule="exact"/>
              <w:rPr>
                <w:rFonts w:ascii="宋体" w:hAnsi="宋体" w:eastAsia="宋体" w:cs="宋体"/>
                <w:color w:val="000000"/>
                <w:sz w:val="24"/>
              </w:rPr>
            </w:pPr>
          </w:p>
        </w:tc>
        <w:tc>
          <w:tcPr>
            <w:tcW w:w="995" w:type="dxa"/>
            <w:vAlign w:val="top"/>
          </w:tcPr>
          <w:p>
            <w:pPr>
              <w:spacing w:line="460" w:lineRule="exact"/>
              <w:rPr>
                <w:rFonts w:ascii="宋体" w:hAnsi="宋体" w:eastAsia="宋体" w:cs="宋体"/>
                <w:color w:val="000000"/>
                <w:sz w:val="24"/>
              </w:rPr>
            </w:pPr>
          </w:p>
        </w:tc>
        <w:tc>
          <w:tcPr>
            <w:tcW w:w="906"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c>
          <w:tcPr>
            <w:tcW w:w="851" w:type="dxa"/>
            <w:vAlign w:val="top"/>
          </w:tcPr>
          <w:p>
            <w:pPr>
              <w:spacing w:line="460" w:lineRule="exact"/>
              <w:rPr>
                <w:rFonts w:ascii="宋体" w:hAnsi="宋体" w:eastAsia="宋体" w:cs="宋体"/>
                <w:color w:val="000000"/>
                <w:sz w:val="24"/>
              </w:rPr>
            </w:pPr>
          </w:p>
        </w:tc>
      </w:tr>
    </w:tbl>
    <w:p>
      <w:pPr>
        <w:spacing w:line="460" w:lineRule="exact"/>
        <w:rPr>
          <w:rFonts w:ascii="宋体" w:hAnsi="宋体" w:eastAsia="宋体" w:cs="宋体"/>
          <w:color w:val="000000"/>
          <w:sz w:val="24"/>
        </w:rPr>
      </w:pPr>
      <w:r>
        <w:rPr>
          <w:rFonts w:hint="eastAsia" w:ascii="宋体" w:hAnsi="宋体" w:eastAsia="宋体" w:cs="宋体"/>
          <w:color w:val="000000"/>
          <w:sz w:val="24"/>
        </w:rPr>
        <w:br w:type="page" w:clear="all"/>
      </w:r>
      <w:r>
        <w:rPr>
          <w:rFonts w:hint="eastAsia" w:ascii="宋体" w:hAnsi="宋体" w:eastAsia="宋体" w:cs="宋体"/>
          <w:color w:val="000000"/>
          <w:sz w:val="24"/>
        </w:rPr>
        <w:t>附件2：</w:t>
      </w:r>
    </w:p>
    <w:p>
      <w:pPr>
        <w:spacing w:line="460" w:lineRule="exact"/>
        <w:jc w:val="center"/>
        <w:rPr>
          <w:rFonts w:ascii="宋体" w:hAnsi="宋体" w:eastAsia="宋体" w:cs="宋体"/>
          <w:color w:val="000000"/>
          <w:sz w:val="24"/>
        </w:rPr>
      </w:pPr>
      <w:r>
        <w:rPr>
          <w:rFonts w:hint="eastAsia" w:ascii="宋体" w:hAnsi="宋体" w:eastAsia="宋体" w:cs="宋体"/>
          <w:b/>
          <w:color w:val="000000"/>
          <w:sz w:val="24"/>
        </w:rPr>
        <w:t>发包人供应材料设备一览表</w:t>
      </w:r>
    </w:p>
    <w:tbl>
      <w:tblPr>
        <w:tblStyle w:val="32"/>
        <w:tblW w:w="90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179"/>
        <w:gridCol w:w="983"/>
        <w:gridCol w:w="682"/>
        <w:gridCol w:w="852"/>
        <w:gridCol w:w="1037"/>
        <w:gridCol w:w="996"/>
        <w:gridCol w:w="852"/>
        <w:gridCol w:w="852"/>
        <w:gridCol w:w="8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776" w:type="dxa"/>
            <w:vAlign w:val="center"/>
          </w:tcPr>
          <w:p>
            <w:pPr>
              <w:spacing w:line="460" w:lineRule="exact"/>
              <w:jc w:val="center"/>
              <w:rPr>
                <w:rFonts w:ascii="宋体" w:hAnsi="宋体" w:eastAsia="宋体" w:cs="宋体"/>
                <w:color w:val="000000"/>
                <w:sz w:val="24"/>
              </w:rPr>
            </w:pPr>
            <w:r>
              <w:rPr>
                <w:rFonts w:hint="eastAsia" w:ascii="宋体" w:hAnsi="宋体" w:eastAsia="宋体" w:cs="宋体"/>
                <w:color w:val="000000"/>
                <w:sz w:val="24"/>
              </w:rPr>
              <w:t>序号</w:t>
            </w:r>
          </w:p>
        </w:tc>
        <w:tc>
          <w:tcPr>
            <w:tcW w:w="1179" w:type="dxa"/>
            <w:vAlign w:val="center"/>
          </w:tcPr>
          <w:p>
            <w:pPr>
              <w:spacing w:line="460" w:lineRule="exact"/>
              <w:jc w:val="center"/>
              <w:rPr>
                <w:rFonts w:ascii="宋体" w:hAnsi="宋体" w:eastAsia="宋体" w:cs="宋体"/>
                <w:color w:val="000000"/>
                <w:sz w:val="24"/>
              </w:rPr>
            </w:pPr>
            <w:r>
              <w:rPr>
                <w:rFonts w:hint="eastAsia" w:ascii="宋体" w:hAnsi="宋体" w:eastAsia="宋体" w:cs="宋体"/>
                <w:color w:val="000000"/>
                <w:sz w:val="24"/>
              </w:rPr>
              <w:t>材料、设备品种</w:t>
            </w:r>
          </w:p>
        </w:tc>
        <w:tc>
          <w:tcPr>
            <w:tcW w:w="983" w:type="dxa"/>
            <w:vAlign w:val="center"/>
          </w:tcPr>
          <w:p>
            <w:pPr>
              <w:spacing w:line="460" w:lineRule="exact"/>
              <w:jc w:val="center"/>
              <w:rPr>
                <w:rFonts w:ascii="宋体" w:hAnsi="宋体" w:eastAsia="宋体" w:cs="宋体"/>
                <w:color w:val="000000"/>
                <w:sz w:val="24"/>
              </w:rPr>
            </w:pPr>
            <w:r>
              <w:rPr>
                <w:rFonts w:hint="eastAsia" w:ascii="宋体" w:hAnsi="宋体" w:eastAsia="宋体" w:cs="宋体"/>
                <w:color w:val="000000"/>
                <w:sz w:val="24"/>
              </w:rPr>
              <w:t>规格型号</w:t>
            </w:r>
          </w:p>
        </w:tc>
        <w:tc>
          <w:tcPr>
            <w:tcW w:w="682" w:type="dxa"/>
            <w:vAlign w:val="center"/>
          </w:tcPr>
          <w:p>
            <w:pPr>
              <w:spacing w:line="460" w:lineRule="exact"/>
              <w:jc w:val="center"/>
              <w:rPr>
                <w:rFonts w:ascii="宋体" w:hAnsi="宋体" w:eastAsia="宋体" w:cs="宋体"/>
                <w:color w:val="000000"/>
                <w:sz w:val="24"/>
              </w:rPr>
            </w:pPr>
            <w:r>
              <w:rPr>
                <w:rFonts w:hint="eastAsia" w:ascii="宋体" w:hAnsi="宋体" w:eastAsia="宋体" w:cs="宋体"/>
                <w:color w:val="000000"/>
                <w:sz w:val="24"/>
              </w:rPr>
              <w:t>单位</w:t>
            </w:r>
          </w:p>
        </w:tc>
        <w:tc>
          <w:tcPr>
            <w:tcW w:w="852" w:type="dxa"/>
            <w:vAlign w:val="center"/>
          </w:tcPr>
          <w:p>
            <w:pPr>
              <w:spacing w:line="460" w:lineRule="exact"/>
              <w:jc w:val="center"/>
              <w:rPr>
                <w:rFonts w:ascii="宋体" w:hAnsi="宋体" w:eastAsia="宋体" w:cs="宋体"/>
                <w:color w:val="000000"/>
                <w:sz w:val="24"/>
              </w:rPr>
            </w:pPr>
            <w:r>
              <w:rPr>
                <w:rFonts w:hint="eastAsia" w:ascii="宋体" w:hAnsi="宋体" w:eastAsia="宋体" w:cs="宋体"/>
                <w:color w:val="000000"/>
                <w:sz w:val="24"/>
              </w:rPr>
              <w:t>数量</w:t>
            </w:r>
          </w:p>
        </w:tc>
        <w:tc>
          <w:tcPr>
            <w:tcW w:w="1037" w:type="dxa"/>
            <w:vAlign w:val="center"/>
          </w:tcPr>
          <w:p>
            <w:pPr>
              <w:spacing w:line="460" w:lineRule="exact"/>
              <w:jc w:val="center"/>
              <w:rPr>
                <w:rFonts w:ascii="宋体" w:hAnsi="宋体" w:eastAsia="宋体" w:cs="宋体"/>
                <w:color w:val="000000"/>
                <w:sz w:val="24"/>
              </w:rPr>
            </w:pPr>
            <w:r>
              <w:rPr>
                <w:rFonts w:hint="eastAsia" w:ascii="宋体" w:hAnsi="宋体" w:eastAsia="宋体" w:cs="宋体"/>
                <w:color w:val="000000"/>
                <w:sz w:val="24"/>
              </w:rPr>
              <w:t>单价</w:t>
            </w:r>
          </w:p>
          <w:p>
            <w:pPr>
              <w:spacing w:line="460" w:lineRule="exact"/>
              <w:jc w:val="center"/>
              <w:rPr>
                <w:rFonts w:ascii="宋体" w:hAnsi="宋体" w:eastAsia="宋体" w:cs="宋体"/>
                <w:color w:val="000000"/>
                <w:sz w:val="24"/>
              </w:rPr>
            </w:pPr>
            <w:r>
              <w:rPr>
                <w:rFonts w:hint="eastAsia" w:ascii="宋体" w:hAnsi="宋体" w:eastAsia="宋体" w:cs="宋体"/>
                <w:color w:val="000000"/>
                <w:sz w:val="24"/>
              </w:rPr>
              <w:t>（元）</w:t>
            </w:r>
          </w:p>
        </w:tc>
        <w:tc>
          <w:tcPr>
            <w:tcW w:w="996" w:type="dxa"/>
            <w:vAlign w:val="center"/>
          </w:tcPr>
          <w:p>
            <w:pPr>
              <w:spacing w:line="460" w:lineRule="exact"/>
              <w:jc w:val="center"/>
              <w:rPr>
                <w:rFonts w:ascii="宋体" w:hAnsi="宋体" w:eastAsia="宋体" w:cs="宋体"/>
                <w:color w:val="000000"/>
                <w:sz w:val="24"/>
              </w:rPr>
            </w:pPr>
            <w:r>
              <w:rPr>
                <w:rFonts w:hint="eastAsia" w:ascii="宋体" w:hAnsi="宋体" w:eastAsia="宋体" w:cs="宋体"/>
                <w:color w:val="000000"/>
                <w:sz w:val="24"/>
              </w:rPr>
              <w:t>质量等级</w:t>
            </w:r>
          </w:p>
        </w:tc>
        <w:tc>
          <w:tcPr>
            <w:tcW w:w="852" w:type="dxa"/>
            <w:vAlign w:val="center"/>
          </w:tcPr>
          <w:p>
            <w:pPr>
              <w:spacing w:line="460" w:lineRule="exact"/>
              <w:jc w:val="center"/>
              <w:rPr>
                <w:rFonts w:ascii="宋体" w:hAnsi="宋体" w:eastAsia="宋体" w:cs="宋体"/>
                <w:color w:val="000000"/>
                <w:sz w:val="24"/>
              </w:rPr>
            </w:pPr>
            <w:r>
              <w:rPr>
                <w:rFonts w:hint="eastAsia" w:ascii="宋体" w:hAnsi="宋体" w:eastAsia="宋体" w:cs="宋体"/>
                <w:color w:val="000000"/>
                <w:sz w:val="24"/>
              </w:rPr>
              <w:t>供应</w:t>
            </w:r>
          </w:p>
          <w:p>
            <w:pPr>
              <w:spacing w:line="460" w:lineRule="exact"/>
              <w:jc w:val="center"/>
              <w:rPr>
                <w:rFonts w:ascii="宋体" w:hAnsi="宋体" w:eastAsia="宋体" w:cs="宋体"/>
                <w:color w:val="000000"/>
                <w:sz w:val="24"/>
              </w:rPr>
            </w:pPr>
            <w:r>
              <w:rPr>
                <w:rFonts w:hint="eastAsia" w:ascii="宋体" w:hAnsi="宋体" w:eastAsia="宋体" w:cs="宋体"/>
                <w:color w:val="000000"/>
                <w:sz w:val="24"/>
              </w:rPr>
              <w:t>时间</w:t>
            </w:r>
          </w:p>
        </w:tc>
        <w:tc>
          <w:tcPr>
            <w:tcW w:w="852" w:type="dxa"/>
            <w:vAlign w:val="center"/>
          </w:tcPr>
          <w:p>
            <w:pPr>
              <w:spacing w:line="460" w:lineRule="exact"/>
              <w:jc w:val="center"/>
              <w:rPr>
                <w:rFonts w:ascii="宋体" w:hAnsi="宋体" w:eastAsia="宋体" w:cs="宋体"/>
                <w:color w:val="000000"/>
                <w:sz w:val="24"/>
              </w:rPr>
            </w:pPr>
            <w:r>
              <w:rPr>
                <w:rFonts w:hint="eastAsia" w:ascii="宋体" w:hAnsi="宋体" w:eastAsia="宋体" w:cs="宋体"/>
                <w:color w:val="000000"/>
                <w:sz w:val="24"/>
              </w:rPr>
              <w:t>送达地点</w:t>
            </w:r>
          </w:p>
        </w:tc>
        <w:tc>
          <w:tcPr>
            <w:tcW w:w="852" w:type="dxa"/>
            <w:vAlign w:val="center"/>
          </w:tcPr>
          <w:p>
            <w:pPr>
              <w:spacing w:line="460" w:lineRule="exact"/>
              <w:jc w:val="center"/>
              <w:rPr>
                <w:rFonts w:ascii="宋体" w:hAnsi="宋体" w:eastAsia="宋体" w:cs="宋体"/>
                <w:color w:val="000000"/>
                <w:sz w:val="24"/>
              </w:rPr>
            </w:pPr>
            <w:r>
              <w:rPr>
                <w:rFonts w:hint="eastAsia" w:ascii="宋体" w:hAnsi="宋体" w:eastAsia="宋体" w:cs="宋体"/>
                <w:color w:val="000000"/>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776" w:type="dxa"/>
            <w:vAlign w:val="top"/>
          </w:tcPr>
          <w:p>
            <w:pPr>
              <w:spacing w:line="460" w:lineRule="exact"/>
              <w:rPr>
                <w:rFonts w:ascii="宋体" w:hAnsi="宋体" w:eastAsia="宋体" w:cs="宋体"/>
                <w:color w:val="000000"/>
                <w:sz w:val="24"/>
              </w:rPr>
            </w:pPr>
          </w:p>
        </w:tc>
        <w:tc>
          <w:tcPr>
            <w:tcW w:w="1179" w:type="dxa"/>
            <w:vAlign w:val="top"/>
          </w:tcPr>
          <w:p>
            <w:pPr>
              <w:spacing w:line="460" w:lineRule="exact"/>
              <w:rPr>
                <w:rFonts w:ascii="宋体" w:hAnsi="宋体" w:eastAsia="宋体" w:cs="宋体"/>
                <w:color w:val="000000"/>
                <w:sz w:val="24"/>
              </w:rPr>
            </w:pPr>
          </w:p>
        </w:tc>
        <w:tc>
          <w:tcPr>
            <w:tcW w:w="983"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1037" w:type="dxa"/>
            <w:vAlign w:val="top"/>
          </w:tcPr>
          <w:p>
            <w:pPr>
              <w:spacing w:line="460" w:lineRule="exact"/>
              <w:rPr>
                <w:rFonts w:ascii="宋体" w:hAnsi="宋体" w:eastAsia="宋体" w:cs="宋体"/>
                <w:color w:val="000000"/>
                <w:sz w:val="24"/>
              </w:rPr>
            </w:pPr>
          </w:p>
        </w:tc>
        <w:tc>
          <w:tcPr>
            <w:tcW w:w="996"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776" w:type="dxa"/>
            <w:vAlign w:val="top"/>
          </w:tcPr>
          <w:p>
            <w:pPr>
              <w:spacing w:line="460" w:lineRule="exact"/>
              <w:rPr>
                <w:rFonts w:ascii="宋体" w:hAnsi="宋体" w:eastAsia="宋体" w:cs="宋体"/>
                <w:color w:val="000000"/>
                <w:sz w:val="24"/>
              </w:rPr>
            </w:pPr>
          </w:p>
        </w:tc>
        <w:tc>
          <w:tcPr>
            <w:tcW w:w="1179" w:type="dxa"/>
            <w:vAlign w:val="top"/>
          </w:tcPr>
          <w:p>
            <w:pPr>
              <w:spacing w:line="460" w:lineRule="exact"/>
              <w:rPr>
                <w:rFonts w:ascii="宋体" w:hAnsi="宋体" w:eastAsia="宋体" w:cs="宋体"/>
                <w:color w:val="000000"/>
                <w:sz w:val="24"/>
              </w:rPr>
            </w:pPr>
          </w:p>
        </w:tc>
        <w:tc>
          <w:tcPr>
            <w:tcW w:w="983"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1037" w:type="dxa"/>
            <w:vAlign w:val="top"/>
          </w:tcPr>
          <w:p>
            <w:pPr>
              <w:spacing w:line="460" w:lineRule="exact"/>
              <w:rPr>
                <w:rFonts w:ascii="宋体" w:hAnsi="宋体" w:eastAsia="宋体" w:cs="宋体"/>
                <w:color w:val="000000"/>
                <w:sz w:val="24"/>
              </w:rPr>
            </w:pPr>
          </w:p>
        </w:tc>
        <w:tc>
          <w:tcPr>
            <w:tcW w:w="996"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776" w:type="dxa"/>
            <w:vAlign w:val="top"/>
          </w:tcPr>
          <w:p>
            <w:pPr>
              <w:spacing w:line="460" w:lineRule="exact"/>
              <w:rPr>
                <w:rFonts w:ascii="宋体" w:hAnsi="宋体" w:eastAsia="宋体" w:cs="宋体"/>
                <w:color w:val="000000"/>
                <w:sz w:val="24"/>
              </w:rPr>
            </w:pPr>
          </w:p>
        </w:tc>
        <w:tc>
          <w:tcPr>
            <w:tcW w:w="1179" w:type="dxa"/>
            <w:vAlign w:val="top"/>
          </w:tcPr>
          <w:p>
            <w:pPr>
              <w:spacing w:line="460" w:lineRule="exact"/>
              <w:rPr>
                <w:rFonts w:ascii="宋体" w:hAnsi="宋体" w:eastAsia="宋体" w:cs="宋体"/>
                <w:color w:val="000000"/>
                <w:sz w:val="24"/>
              </w:rPr>
            </w:pPr>
          </w:p>
        </w:tc>
        <w:tc>
          <w:tcPr>
            <w:tcW w:w="983"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1037" w:type="dxa"/>
            <w:vAlign w:val="top"/>
          </w:tcPr>
          <w:p>
            <w:pPr>
              <w:spacing w:line="460" w:lineRule="exact"/>
              <w:rPr>
                <w:rFonts w:ascii="宋体" w:hAnsi="宋体" w:eastAsia="宋体" w:cs="宋体"/>
                <w:color w:val="000000"/>
                <w:sz w:val="24"/>
              </w:rPr>
            </w:pPr>
          </w:p>
        </w:tc>
        <w:tc>
          <w:tcPr>
            <w:tcW w:w="996"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776" w:type="dxa"/>
            <w:vAlign w:val="top"/>
          </w:tcPr>
          <w:p>
            <w:pPr>
              <w:spacing w:line="460" w:lineRule="exact"/>
              <w:rPr>
                <w:rFonts w:ascii="宋体" w:hAnsi="宋体" w:eastAsia="宋体" w:cs="宋体"/>
                <w:color w:val="000000"/>
                <w:sz w:val="24"/>
              </w:rPr>
            </w:pPr>
          </w:p>
        </w:tc>
        <w:tc>
          <w:tcPr>
            <w:tcW w:w="1179" w:type="dxa"/>
            <w:vAlign w:val="top"/>
          </w:tcPr>
          <w:p>
            <w:pPr>
              <w:spacing w:line="460" w:lineRule="exact"/>
              <w:rPr>
                <w:rFonts w:ascii="宋体" w:hAnsi="宋体" w:eastAsia="宋体" w:cs="宋体"/>
                <w:color w:val="000000"/>
                <w:sz w:val="24"/>
              </w:rPr>
            </w:pPr>
          </w:p>
        </w:tc>
        <w:tc>
          <w:tcPr>
            <w:tcW w:w="983"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1037" w:type="dxa"/>
            <w:vAlign w:val="top"/>
          </w:tcPr>
          <w:p>
            <w:pPr>
              <w:spacing w:line="460" w:lineRule="exact"/>
              <w:rPr>
                <w:rFonts w:ascii="宋体" w:hAnsi="宋体" w:eastAsia="宋体" w:cs="宋体"/>
                <w:color w:val="000000"/>
                <w:sz w:val="24"/>
              </w:rPr>
            </w:pPr>
          </w:p>
        </w:tc>
        <w:tc>
          <w:tcPr>
            <w:tcW w:w="996"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776" w:type="dxa"/>
            <w:vAlign w:val="top"/>
          </w:tcPr>
          <w:p>
            <w:pPr>
              <w:spacing w:line="460" w:lineRule="exact"/>
              <w:rPr>
                <w:rFonts w:ascii="宋体" w:hAnsi="宋体" w:eastAsia="宋体" w:cs="宋体"/>
                <w:color w:val="000000"/>
                <w:sz w:val="24"/>
              </w:rPr>
            </w:pPr>
          </w:p>
        </w:tc>
        <w:tc>
          <w:tcPr>
            <w:tcW w:w="1179" w:type="dxa"/>
            <w:vAlign w:val="top"/>
          </w:tcPr>
          <w:p>
            <w:pPr>
              <w:spacing w:line="460" w:lineRule="exact"/>
              <w:rPr>
                <w:rFonts w:ascii="宋体" w:hAnsi="宋体" w:eastAsia="宋体" w:cs="宋体"/>
                <w:color w:val="000000"/>
                <w:sz w:val="24"/>
              </w:rPr>
            </w:pPr>
          </w:p>
        </w:tc>
        <w:tc>
          <w:tcPr>
            <w:tcW w:w="983"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1037" w:type="dxa"/>
            <w:vAlign w:val="top"/>
          </w:tcPr>
          <w:p>
            <w:pPr>
              <w:spacing w:line="460" w:lineRule="exact"/>
              <w:rPr>
                <w:rFonts w:ascii="宋体" w:hAnsi="宋体" w:eastAsia="宋体" w:cs="宋体"/>
                <w:color w:val="000000"/>
                <w:sz w:val="24"/>
              </w:rPr>
            </w:pPr>
          </w:p>
        </w:tc>
        <w:tc>
          <w:tcPr>
            <w:tcW w:w="996"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776" w:type="dxa"/>
            <w:vAlign w:val="top"/>
          </w:tcPr>
          <w:p>
            <w:pPr>
              <w:spacing w:line="460" w:lineRule="exact"/>
              <w:rPr>
                <w:rFonts w:ascii="宋体" w:hAnsi="宋体" w:eastAsia="宋体" w:cs="宋体"/>
                <w:color w:val="000000"/>
                <w:sz w:val="24"/>
              </w:rPr>
            </w:pPr>
          </w:p>
        </w:tc>
        <w:tc>
          <w:tcPr>
            <w:tcW w:w="1179" w:type="dxa"/>
            <w:vAlign w:val="top"/>
          </w:tcPr>
          <w:p>
            <w:pPr>
              <w:spacing w:line="460" w:lineRule="exact"/>
              <w:rPr>
                <w:rFonts w:ascii="宋体" w:hAnsi="宋体" w:eastAsia="宋体" w:cs="宋体"/>
                <w:color w:val="000000"/>
                <w:sz w:val="24"/>
              </w:rPr>
            </w:pPr>
          </w:p>
        </w:tc>
        <w:tc>
          <w:tcPr>
            <w:tcW w:w="983"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1037" w:type="dxa"/>
            <w:vAlign w:val="top"/>
          </w:tcPr>
          <w:p>
            <w:pPr>
              <w:spacing w:line="460" w:lineRule="exact"/>
              <w:rPr>
                <w:rFonts w:ascii="宋体" w:hAnsi="宋体" w:eastAsia="宋体" w:cs="宋体"/>
                <w:color w:val="000000"/>
                <w:sz w:val="24"/>
              </w:rPr>
            </w:pPr>
          </w:p>
        </w:tc>
        <w:tc>
          <w:tcPr>
            <w:tcW w:w="996"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776" w:type="dxa"/>
            <w:vAlign w:val="top"/>
          </w:tcPr>
          <w:p>
            <w:pPr>
              <w:spacing w:line="460" w:lineRule="exact"/>
              <w:rPr>
                <w:rFonts w:ascii="宋体" w:hAnsi="宋体" w:eastAsia="宋体" w:cs="宋体"/>
                <w:color w:val="000000"/>
                <w:sz w:val="24"/>
              </w:rPr>
            </w:pPr>
          </w:p>
        </w:tc>
        <w:tc>
          <w:tcPr>
            <w:tcW w:w="1179" w:type="dxa"/>
            <w:vAlign w:val="top"/>
          </w:tcPr>
          <w:p>
            <w:pPr>
              <w:spacing w:line="460" w:lineRule="exact"/>
              <w:rPr>
                <w:rFonts w:ascii="宋体" w:hAnsi="宋体" w:eastAsia="宋体" w:cs="宋体"/>
                <w:color w:val="000000"/>
                <w:sz w:val="24"/>
              </w:rPr>
            </w:pPr>
          </w:p>
        </w:tc>
        <w:tc>
          <w:tcPr>
            <w:tcW w:w="983"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1037" w:type="dxa"/>
            <w:vAlign w:val="top"/>
          </w:tcPr>
          <w:p>
            <w:pPr>
              <w:spacing w:line="460" w:lineRule="exact"/>
              <w:rPr>
                <w:rFonts w:ascii="宋体" w:hAnsi="宋体" w:eastAsia="宋体" w:cs="宋体"/>
                <w:color w:val="000000"/>
                <w:sz w:val="24"/>
              </w:rPr>
            </w:pPr>
          </w:p>
        </w:tc>
        <w:tc>
          <w:tcPr>
            <w:tcW w:w="996"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776" w:type="dxa"/>
            <w:vAlign w:val="top"/>
          </w:tcPr>
          <w:p>
            <w:pPr>
              <w:spacing w:line="460" w:lineRule="exact"/>
              <w:rPr>
                <w:rFonts w:ascii="宋体" w:hAnsi="宋体" w:eastAsia="宋体" w:cs="宋体"/>
                <w:color w:val="000000"/>
                <w:sz w:val="24"/>
              </w:rPr>
            </w:pPr>
          </w:p>
        </w:tc>
        <w:tc>
          <w:tcPr>
            <w:tcW w:w="1179" w:type="dxa"/>
            <w:vAlign w:val="top"/>
          </w:tcPr>
          <w:p>
            <w:pPr>
              <w:spacing w:line="460" w:lineRule="exact"/>
              <w:rPr>
                <w:rFonts w:ascii="宋体" w:hAnsi="宋体" w:eastAsia="宋体" w:cs="宋体"/>
                <w:color w:val="000000"/>
                <w:sz w:val="24"/>
              </w:rPr>
            </w:pPr>
          </w:p>
        </w:tc>
        <w:tc>
          <w:tcPr>
            <w:tcW w:w="983"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1037" w:type="dxa"/>
            <w:vAlign w:val="top"/>
          </w:tcPr>
          <w:p>
            <w:pPr>
              <w:spacing w:line="460" w:lineRule="exact"/>
              <w:rPr>
                <w:rFonts w:ascii="宋体" w:hAnsi="宋体" w:eastAsia="宋体" w:cs="宋体"/>
                <w:color w:val="000000"/>
                <w:sz w:val="24"/>
              </w:rPr>
            </w:pPr>
          </w:p>
        </w:tc>
        <w:tc>
          <w:tcPr>
            <w:tcW w:w="996"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776" w:type="dxa"/>
            <w:vAlign w:val="top"/>
          </w:tcPr>
          <w:p>
            <w:pPr>
              <w:spacing w:line="460" w:lineRule="exact"/>
              <w:rPr>
                <w:rFonts w:ascii="宋体" w:hAnsi="宋体" w:eastAsia="宋体" w:cs="宋体"/>
                <w:color w:val="000000"/>
                <w:sz w:val="24"/>
              </w:rPr>
            </w:pPr>
          </w:p>
        </w:tc>
        <w:tc>
          <w:tcPr>
            <w:tcW w:w="1179" w:type="dxa"/>
            <w:vAlign w:val="top"/>
          </w:tcPr>
          <w:p>
            <w:pPr>
              <w:spacing w:line="460" w:lineRule="exact"/>
              <w:rPr>
                <w:rFonts w:ascii="宋体" w:hAnsi="宋体" w:eastAsia="宋体" w:cs="宋体"/>
                <w:color w:val="000000"/>
                <w:sz w:val="24"/>
              </w:rPr>
            </w:pPr>
          </w:p>
        </w:tc>
        <w:tc>
          <w:tcPr>
            <w:tcW w:w="983"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1037" w:type="dxa"/>
            <w:vAlign w:val="top"/>
          </w:tcPr>
          <w:p>
            <w:pPr>
              <w:spacing w:line="460" w:lineRule="exact"/>
              <w:rPr>
                <w:rFonts w:ascii="宋体" w:hAnsi="宋体" w:eastAsia="宋体" w:cs="宋体"/>
                <w:color w:val="000000"/>
                <w:sz w:val="24"/>
              </w:rPr>
            </w:pPr>
          </w:p>
        </w:tc>
        <w:tc>
          <w:tcPr>
            <w:tcW w:w="996"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776" w:type="dxa"/>
            <w:vAlign w:val="top"/>
          </w:tcPr>
          <w:p>
            <w:pPr>
              <w:spacing w:line="460" w:lineRule="exact"/>
              <w:rPr>
                <w:rFonts w:ascii="宋体" w:hAnsi="宋体" w:eastAsia="宋体" w:cs="宋体"/>
                <w:color w:val="000000"/>
                <w:sz w:val="24"/>
              </w:rPr>
            </w:pPr>
          </w:p>
        </w:tc>
        <w:tc>
          <w:tcPr>
            <w:tcW w:w="1179" w:type="dxa"/>
            <w:vAlign w:val="top"/>
          </w:tcPr>
          <w:p>
            <w:pPr>
              <w:spacing w:line="460" w:lineRule="exact"/>
              <w:rPr>
                <w:rFonts w:ascii="宋体" w:hAnsi="宋体" w:eastAsia="宋体" w:cs="宋体"/>
                <w:color w:val="000000"/>
                <w:sz w:val="24"/>
              </w:rPr>
            </w:pPr>
          </w:p>
        </w:tc>
        <w:tc>
          <w:tcPr>
            <w:tcW w:w="983"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1037" w:type="dxa"/>
            <w:vAlign w:val="top"/>
          </w:tcPr>
          <w:p>
            <w:pPr>
              <w:spacing w:line="460" w:lineRule="exact"/>
              <w:rPr>
                <w:rFonts w:ascii="宋体" w:hAnsi="宋体" w:eastAsia="宋体" w:cs="宋体"/>
                <w:color w:val="000000"/>
                <w:sz w:val="24"/>
              </w:rPr>
            </w:pPr>
          </w:p>
        </w:tc>
        <w:tc>
          <w:tcPr>
            <w:tcW w:w="996"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776" w:type="dxa"/>
            <w:vAlign w:val="top"/>
          </w:tcPr>
          <w:p>
            <w:pPr>
              <w:spacing w:line="460" w:lineRule="exact"/>
              <w:rPr>
                <w:rFonts w:ascii="宋体" w:hAnsi="宋体" w:eastAsia="宋体" w:cs="宋体"/>
                <w:color w:val="000000"/>
                <w:sz w:val="24"/>
              </w:rPr>
            </w:pPr>
          </w:p>
        </w:tc>
        <w:tc>
          <w:tcPr>
            <w:tcW w:w="1179" w:type="dxa"/>
            <w:vAlign w:val="top"/>
          </w:tcPr>
          <w:p>
            <w:pPr>
              <w:spacing w:line="460" w:lineRule="exact"/>
              <w:rPr>
                <w:rFonts w:ascii="宋体" w:hAnsi="宋体" w:eastAsia="宋体" w:cs="宋体"/>
                <w:color w:val="000000"/>
                <w:sz w:val="24"/>
              </w:rPr>
            </w:pPr>
          </w:p>
        </w:tc>
        <w:tc>
          <w:tcPr>
            <w:tcW w:w="983"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1037" w:type="dxa"/>
            <w:vAlign w:val="top"/>
          </w:tcPr>
          <w:p>
            <w:pPr>
              <w:spacing w:line="460" w:lineRule="exact"/>
              <w:rPr>
                <w:rFonts w:ascii="宋体" w:hAnsi="宋体" w:eastAsia="宋体" w:cs="宋体"/>
                <w:color w:val="000000"/>
                <w:sz w:val="24"/>
              </w:rPr>
            </w:pPr>
          </w:p>
        </w:tc>
        <w:tc>
          <w:tcPr>
            <w:tcW w:w="996"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776" w:type="dxa"/>
            <w:vAlign w:val="top"/>
          </w:tcPr>
          <w:p>
            <w:pPr>
              <w:spacing w:line="460" w:lineRule="exact"/>
              <w:rPr>
                <w:rFonts w:ascii="宋体" w:hAnsi="宋体" w:eastAsia="宋体" w:cs="宋体"/>
                <w:color w:val="000000"/>
                <w:sz w:val="24"/>
              </w:rPr>
            </w:pPr>
          </w:p>
        </w:tc>
        <w:tc>
          <w:tcPr>
            <w:tcW w:w="1179" w:type="dxa"/>
            <w:vAlign w:val="top"/>
          </w:tcPr>
          <w:p>
            <w:pPr>
              <w:spacing w:line="460" w:lineRule="exact"/>
              <w:rPr>
                <w:rFonts w:ascii="宋体" w:hAnsi="宋体" w:eastAsia="宋体" w:cs="宋体"/>
                <w:color w:val="000000"/>
                <w:sz w:val="24"/>
              </w:rPr>
            </w:pPr>
          </w:p>
        </w:tc>
        <w:tc>
          <w:tcPr>
            <w:tcW w:w="983"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1037" w:type="dxa"/>
            <w:vAlign w:val="top"/>
          </w:tcPr>
          <w:p>
            <w:pPr>
              <w:spacing w:line="460" w:lineRule="exact"/>
              <w:rPr>
                <w:rFonts w:ascii="宋体" w:hAnsi="宋体" w:eastAsia="宋体" w:cs="宋体"/>
                <w:color w:val="000000"/>
                <w:sz w:val="24"/>
              </w:rPr>
            </w:pPr>
          </w:p>
        </w:tc>
        <w:tc>
          <w:tcPr>
            <w:tcW w:w="996"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776" w:type="dxa"/>
            <w:vAlign w:val="top"/>
          </w:tcPr>
          <w:p>
            <w:pPr>
              <w:spacing w:line="460" w:lineRule="exact"/>
              <w:rPr>
                <w:rFonts w:ascii="宋体" w:hAnsi="宋体" w:eastAsia="宋体" w:cs="宋体"/>
                <w:color w:val="000000"/>
                <w:sz w:val="24"/>
              </w:rPr>
            </w:pPr>
          </w:p>
        </w:tc>
        <w:tc>
          <w:tcPr>
            <w:tcW w:w="1179" w:type="dxa"/>
            <w:vAlign w:val="top"/>
          </w:tcPr>
          <w:p>
            <w:pPr>
              <w:spacing w:line="460" w:lineRule="exact"/>
              <w:rPr>
                <w:rFonts w:ascii="宋体" w:hAnsi="宋体" w:eastAsia="宋体" w:cs="宋体"/>
                <w:color w:val="000000"/>
                <w:sz w:val="24"/>
              </w:rPr>
            </w:pPr>
          </w:p>
        </w:tc>
        <w:tc>
          <w:tcPr>
            <w:tcW w:w="983"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1037" w:type="dxa"/>
            <w:vAlign w:val="top"/>
          </w:tcPr>
          <w:p>
            <w:pPr>
              <w:spacing w:line="460" w:lineRule="exact"/>
              <w:rPr>
                <w:rFonts w:ascii="宋体" w:hAnsi="宋体" w:eastAsia="宋体" w:cs="宋体"/>
                <w:color w:val="000000"/>
                <w:sz w:val="24"/>
              </w:rPr>
            </w:pPr>
          </w:p>
        </w:tc>
        <w:tc>
          <w:tcPr>
            <w:tcW w:w="996"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776" w:type="dxa"/>
            <w:vAlign w:val="top"/>
          </w:tcPr>
          <w:p>
            <w:pPr>
              <w:spacing w:line="460" w:lineRule="exact"/>
              <w:rPr>
                <w:rFonts w:ascii="宋体" w:hAnsi="宋体" w:eastAsia="宋体" w:cs="宋体"/>
                <w:color w:val="000000"/>
                <w:sz w:val="24"/>
              </w:rPr>
            </w:pPr>
          </w:p>
        </w:tc>
        <w:tc>
          <w:tcPr>
            <w:tcW w:w="1179" w:type="dxa"/>
            <w:vAlign w:val="top"/>
          </w:tcPr>
          <w:p>
            <w:pPr>
              <w:spacing w:line="460" w:lineRule="exact"/>
              <w:rPr>
                <w:rFonts w:ascii="宋体" w:hAnsi="宋体" w:eastAsia="宋体" w:cs="宋体"/>
                <w:color w:val="000000"/>
                <w:sz w:val="24"/>
              </w:rPr>
            </w:pPr>
          </w:p>
        </w:tc>
        <w:tc>
          <w:tcPr>
            <w:tcW w:w="983"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1037" w:type="dxa"/>
            <w:vAlign w:val="top"/>
          </w:tcPr>
          <w:p>
            <w:pPr>
              <w:spacing w:line="460" w:lineRule="exact"/>
              <w:rPr>
                <w:rFonts w:ascii="宋体" w:hAnsi="宋体" w:eastAsia="宋体" w:cs="宋体"/>
                <w:color w:val="000000"/>
                <w:sz w:val="24"/>
              </w:rPr>
            </w:pPr>
          </w:p>
        </w:tc>
        <w:tc>
          <w:tcPr>
            <w:tcW w:w="996"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776" w:type="dxa"/>
            <w:vAlign w:val="top"/>
          </w:tcPr>
          <w:p>
            <w:pPr>
              <w:spacing w:line="460" w:lineRule="exact"/>
              <w:rPr>
                <w:rFonts w:ascii="宋体" w:hAnsi="宋体" w:eastAsia="宋体" w:cs="宋体"/>
                <w:color w:val="000000"/>
                <w:sz w:val="24"/>
              </w:rPr>
            </w:pPr>
          </w:p>
        </w:tc>
        <w:tc>
          <w:tcPr>
            <w:tcW w:w="1179" w:type="dxa"/>
            <w:vAlign w:val="top"/>
          </w:tcPr>
          <w:p>
            <w:pPr>
              <w:spacing w:line="460" w:lineRule="exact"/>
              <w:rPr>
                <w:rFonts w:ascii="宋体" w:hAnsi="宋体" w:eastAsia="宋体" w:cs="宋体"/>
                <w:color w:val="000000"/>
                <w:sz w:val="24"/>
              </w:rPr>
            </w:pPr>
          </w:p>
        </w:tc>
        <w:tc>
          <w:tcPr>
            <w:tcW w:w="983"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1037" w:type="dxa"/>
            <w:vAlign w:val="top"/>
          </w:tcPr>
          <w:p>
            <w:pPr>
              <w:spacing w:line="460" w:lineRule="exact"/>
              <w:rPr>
                <w:rFonts w:ascii="宋体" w:hAnsi="宋体" w:eastAsia="宋体" w:cs="宋体"/>
                <w:color w:val="000000"/>
                <w:sz w:val="24"/>
              </w:rPr>
            </w:pPr>
          </w:p>
        </w:tc>
        <w:tc>
          <w:tcPr>
            <w:tcW w:w="996"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776" w:type="dxa"/>
            <w:vAlign w:val="top"/>
          </w:tcPr>
          <w:p>
            <w:pPr>
              <w:spacing w:line="460" w:lineRule="exact"/>
              <w:rPr>
                <w:rFonts w:ascii="宋体" w:hAnsi="宋体" w:eastAsia="宋体" w:cs="宋体"/>
                <w:color w:val="000000"/>
                <w:sz w:val="24"/>
              </w:rPr>
            </w:pPr>
          </w:p>
        </w:tc>
        <w:tc>
          <w:tcPr>
            <w:tcW w:w="1179" w:type="dxa"/>
            <w:vAlign w:val="top"/>
          </w:tcPr>
          <w:p>
            <w:pPr>
              <w:spacing w:line="460" w:lineRule="exact"/>
              <w:rPr>
                <w:rFonts w:ascii="宋体" w:hAnsi="宋体" w:eastAsia="宋体" w:cs="宋体"/>
                <w:color w:val="000000"/>
                <w:sz w:val="24"/>
              </w:rPr>
            </w:pPr>
          </w:p>
        </w:tc>
        <w:tc>
          <w:tcPr>
            <w:tcW w:w="983"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1037" w:type="dxa"/>
            <w:vAlign w:val="top"/>
          </w:tcPr>
          <w:p>
            <w:pPr>
              <w:spacing w:line="460" w:lineRule="exact"/>
              <w:rPr>
                <w:rFonts w:ascii="宋体" w:hAnsi="宋体" w:eastAsia="宋体" w:cs="宋体"/>
                <w:color w:val="000000"/>
                <w:sz w:val="24"/>
              </w:rPr>
            </w:pPr>
          </w:p>
        </w:tc>
        <w:tc>
          <w:tcPr>
            <w:tcW w:w="996"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776" w:type="dxa"/>
            <w:vAlign w:val="top"/>
          </w:tcPr>
          <w:p>
            <w:pPr>
              <w:spacing w:line="460" w:lineRule="exact"/>
              <w:rPr>
                <w:rFonts w:ascii="宋体" w:hAnsi="宋体" w:eastAsia="宋体" w:cs="宋体"/>
                <w:color w:val="000000"/>
                <w:sz w:val="24"/>
              </w:rPr>
            </w:pPr>
          </w:p>
        </w:tc>
        <w:tc>
          <w:tcPr>
            <w:tcW w:w="1179" w:type="dxa"/>
            <w:vAlign w:val="top"/>
          </w:tcPr>
          <w:p>
            <w:pPr>
              <w:spacing w:line="460" w:lineRule="exact"/>
              <w:rPr>
                <w:rFonts w:ascii="宋体" w:hAnsi="宋体" w:eastAsia="宋体" w:cs="宋体"/>
                <w:color w:val="000000"/>
                <w:sz w:val="24"/>
              </w:rPr>
            </w:pPr>
          </w:p>
        </w:tc>
        <w:tc>
          <w:tcPr>
            <w:tcW w:w="983"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1037" w:type="dxa"/>
            <w:vAlign w:val="top"/>
          </w:tcPr>
          <w:p>
            <w:pPr>
              <w:spacing w:line="460" w:lineRule="exact"/>
              <w:rPr>
                <w:rFonts w:ascii="宋体" w:hAnsi="宋体" w:eastAsia="宋体" w:cs="宋体"/>
                <w:color w:val="000000"/>
                <w:sz w:val="24"/>
              </w:rPr>
            </w:pPr>
          </w:p>
        </w:tc>
        <w:tc>
          <w:tcPr>
            <w:tcW w:w="996"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776" w:type="dxa"/>
            <w:vAlign w:val="top"/>
          </w:tcPr>
          <w:p>
            <w:pPr>
              <w:spacing w:line="460" w:lineRule="exact"/>
              <w:rPr>
                <w:rFonts w:ascii="宋体" w:hAnsi="宋体" w:eastAsia="宋体" w:cs="宋体"/>
                <w:color w:val="000000"/>
                <w:sz w:val="24"/>
              </w:rPr>
            </w:pPr>
          </w:p>
        </w:tc>
        <w:tc>
          <w:tcPr>
            <w:tcW w:w="1179" w:type="dxa"/>
            <w:vAlign w:val="top"/>
          </w:tcPr>
          <w:p>
            <w:pPr>
              <w:spacing w:line="460" w:lineRule="exact"/>
              <w:rPr>
                <w:rFonts w:ascii="宋体" w:hAnsi="宋体" w:eastAsia="宋体" w:cs="宋体"/>
                <w:color w:val="000000"/>
                <w:sz w:val="24"/>
              </w:rPr>
            </w:pPr>
          </w:p>
        </w:tc>
        <w:tc>
          <w:tcPr>
            <w:tcW w:w="983"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1037" w:type="dxa"/>
            <w:vAlign w:val="top"/>
          </w:tcPr>
          <w:p>
            <w:pPr>
              <w:spacing w:line="460" w:lineRule="exact"/>
              <w:rPr>
                <w:rFonts w:ascii="宋体" w:hAnsi="宋体" w:eastAsia="宋体" w:cs="宋体"/>
                <w:color w:val="000000"/>
                <w:sz w:val="24"/>
              </w:rPr>
            </w:pPr>
          </w:p>
        </w:tc>
        <w:tc>
          <w:tcPr>
            <w:tcW w:w="996"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776" w:type="dxa"/>
            <w:vAlign w:val="top"/>
          </w:tcPr>
          <w:p>
            <w:pPr>
              <w:spacing w:line="460" w:lineRule="exact"/>
              <w:rPr>
                <w:rFonts w:ascii="宋体" w:hAnsi="宋体" w:eastAsia="宋体" w:cs="宋体"/>
                <w:color w:val="000000"/>
                <w:sz w:val="24"/>
              </w:rPr>
            </w:pPr>
          </w:p>
        </w:tc>
        <w:tc>
          <w:tcPr>
            <w:tcW w:w="1179" w:type="dxa"/>
            <w:vAlign w:val="top"/>
          </w:tcPr>
          <w:p>
            <w:pPr>
              <w:spacing w:line="460" w:lineRule="exact"/>
              <w:rPr>
                <w:rFonts w:ascii="宋体" w:hAnsi="宋体" w:eastAsia="宋体" w:cs="宋体"/>
                <w:color w:val="000000"/>
                <w:sz w:val="24"/>
              </w:rPr>
            </w:pPr>
          </w:p>
        </w:tc>
        <w:tc>
          <w:tcPr>
            <w:tcW w:w="983"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1037" w:type="dxa"/>
            <w:vAlign w:val="top"/>
          </w:tcPr>
          <w:p>
            <w:pPr>
              <w:spacing w:line="460" w:lineRule="exact"/>
              <w:rPr>
                <w:rFonts w:ascii="宋体" w:hAnsi="宋体" w:eastAsia="宋体" w:cs="宋体"/>
                <w:color w:val="000000"/>
                <w:sz w:val="24"/>
              </w:rPr>
            </w:pPr>
          </w:p>
        </w:tc>
        <w:tc>
          <w:tcPr>
            <w:tcW w:w="996"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776" w:type="dxa"/>
            <w:vAlign w:val="top"/>
          </w:tcPr>
          <w:p>
            <w:pPr>
              <w:spacing w:line="460" w:lineRule="exact"/>
              <w:rPr>
                <w:rFonts w:ascii="宋体" w:hAnsi="宋体" w:eastAsia="宋体" w:cs="宋体"/>
                <w:color w:val="000000"/>
                <w:sz w:val="24"/>
              </w:rPr>
            </w:pPr>
          </w:p>
        </w:tc>
        <w:tc>
          <w:tcPr>
            <w:tcW w:w="1179" w:type="dxa"/>
            <w:vAlign w:val="top"/>
          </w:tcPr>
          <w:p>
            <w:pPr>
              <w:spacing w:line="460" w:lineRule="exact"/>
              <w:rPr>
                <w:rFonts w:ascii="宋体" w:hAnsi="宋体" w:eastAsia="宋体" w:cs="宋体"/>
                <w:color w:val="000000"/>
                <w:sz w:val="24"/>
              </w:rPr>
            </w:pPr>
          </w:p>
        </w:tc>
        <w:tc>
          <w:tcPr>
            <w:tcW w:w="983"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1037" w:type="dxa"/>
            <w:vAlign w:val="top"/>
          </w:tcPr>
          <w:p>
            <w:pPr>
              <w:spacing w:line="460" w:lineRule="exact"/>
              <w:rPr>
                <w:rFonts w:ascii="宋体" w:hAnsi="宋体" w:eastAsia="宋体" w:cs="宋体"/>
                <w:color w:val="000000"/>
                <w:sz w:val="24"/>
              </w:rPr>
            </w:pPr>
          </w:p>
        </w:tc>
        <w:tc>
          <w:tcPr>
            <w:tcW w:w="996"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776" w:type="dxa"/>
            <w:vAlign w:val="top"/>
          </w:tcPr>
          <w:p>
            <w:pPr>
              <w:spacing w:line="460" w:lineRule="exact"/>
              <w:rPr>
                <w:rFonts w:ascii="宋体" w:hAnsi="宋体" w:eastAsia="宋体" w:cs="宋体"/>
                <w:color w:val="000000"/>
                <w:sz w:val="24"/>
              </w:rPr>
            </w:pPr>
          </w:p>
        </w:tc>
        <w:tc>
          <w:tcPr>
            <w:tcW w:w="1179" w:type="dxa"/>
            <w:vAlign w:val="top"/>
          </w:tcPr>
          <w:p>
            <w:pPr>
              <w:spacing w:line="460" w:lineRule="exact"/>
              <w:rPr>
                <w:rFonts w:ascii="宋体" w:hAnsi="宋体" w:eastAsia="宋体" w:cs="宋体"/>
                <w:color w:val="000000"/>
                <w:sz w:val="24"/>
              </w:rPr>
            </w:pPr>
          </w:p>
        </w:tc>
        <w:tc>
          <w:tcPr>
            <w:tcW w:w="983" w:type="dxa"/>
            <w:vAlign w:val="top"/>
          </w:tcPr>
          <w:p>
            <w:pPr>
              <w:spacing w:line="460" w:lineRule="exact"/>
              <w:rPr>
                <w:rFonts w:ascii="宋体" w:hAnsi="宋体" w:eastAsia="宋体" w:cs="宋体"/>
                <w:color w:val="000000"/>
                <w:sz w:val="24"/>
              </w:rPr>
            </w:pPr>
          </w:p>
        </w:tc>
        <w:tc>
          <w:tcPr>
            <w:tcW w:w="68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1037" w:type="dxa"/>
            <w:vAlign w:val="top"/>
          </w:tcPr>
          <w:p>
            <w:pPr>
              <w:spacing w:line="460" w:lineRule="exact"/>
              <w:rPr>
                <w:rFonts w:ascii="宋体" w:hAnsi="宋体" w:eastAsia="宋体" w:cs="宋体"/>
                <w:color w:val="000000"/>
                <w:sz w:val="24"/>
              </w:rPr>
            </w:pPr>
          </w:p>
        </w:tc>
        <w:tc>
          <w:tcPr>
            <w:tcW w:w="996"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c>
          <w:tcPr>
            <w:tcW w:w="852" w:type="dxa"/>
            <w:vAlign w:val="top"/>
          </w:tcPr>
          <w:p>
            <w:pPr>
              <w:spacing w:line="460" w:lineRule="exact"/>
              <w:rPr>
                <w:rFonts w:ascii="宋体" w:hAnsi="宋体" w:eastAsia="宋体" w:cs="宋体"/>
                <w:color w:val="000000"/>
                <w:sz w:val="24"/>
              </w:rPr>
            </w:pPr>
          </w:p>
        </w:tc>
      </w:tr>
    </w:tbl>
    <w:p>
      <w:pPr>
        <w:spacing w:line="460" w:lineRule="exact"/>
        <w:rPr>
          <w:rFonts w:ascii="宋体" w:hAnsi="宋体" w:eastAsia="宋体" w:cs="宋体"/>
          <w:color w:val="000000"/>
          <w:sz w:val="24"/>
        </w:rPr>
      </w:pPr>
      <w:r>
        <w:rPr>
          <w:rFonts w:hint="eastAsia" w:ascii="宋体" w:hAnsi="宋体" w:eastAsia="宋体" w:cs="宋体"/>
          <w:color w:val="000000"/>
          <w:sz w:val="24"/>
        </w:rPr>
        <w:br w:type="page" w:clear="all"/>
      </w:r>
      <w:r>
        <w:rPr>
          <w:rFonts w:hint="eastAsia" w:ascii="宋体" w:hAnsi="宋体" w:eastAsia="宋体" w:cs="宋体"/>
          <w:color w:val="000000"/>
          <w:sz w:val="24"/>
        </w:rPr>
        <w:t>附件3：</w:t>
      </w:r>
    </w:p>
    <w:p>
      <w:pPr>
        <w:spacing w:line="460" w:lineRule="exact"/>
        <w:jc w:val="center"/>
        <w:rPr>
          <w:rFonts w:ascii="宋体" w:hAnsi="宋体" w:eastAsia="宋体" w:cs="宋体"/>
          <w:b/>
          <w:color w:val="000000"/>
          <w:sz w:val="24"/>
        </w:rPr>
      </w:pPr>
      <w:r>
        <w:rPr>
          <w:rFonts w:hint="eastAsia" w:ascii="宋体" w:hAnsi="宋体" w:eastAsia="宋体" w:cs="宋体"/>
          <w:b/>
          <w:color w:val="000000"/>
          <w:sz w:val="24"/>
        </w:rPr>
        <w:t>工程质量保修书</w:t>
      </w:r>
    </w:p>
    <w:p>
      <w:pPr>
        <w:spacing w:line="460" w:lineRule="exact"/>
        <w:ind w:firstLine="480"/>
        <w:rPr>
          <w:rFonts w:ascii="宋体" w:hAnsi="宋体" w:eastAsia="宋体" w:cs="宋体"/>
          <w:color w:val="000000"/>
          <w:sz w:val="24"/>
        </w:rPr>
      </w:pPr>
    </w:p>
    <w:p>
      <w:pPr>
        <w:spacing w:line="360" w:lineRule="auto"/>
        <w:ind w:firstLine="480"/>
        <w:rPr>
          <w:rFonts w:hint="eastAsia" w:ascii="宋体" w:hAnsi="宋体" w:eastAsia="宋体" w:cs="宋体"/>
          <w:sz w:val="24"/>
          <w:highlight w:val="yellow"/>
          <w:u w:val="single"/>
          <w:lang w:eastAsia="zh-CN"/>
        </w:rPr>
      </w:pPr>
      <w:r>
        <w:rPr>
          <w:rFonts w:hint="eastAsia" w:ascii="宋体" w:hAnsi="宋体" w:eastAsia="宋体" w:cs="宋体"/>
          <w:sz w:val="24"/>
        </w:rPr>
        <w:t>发包人：</w:t>
      </w:r>
      <w:r>
        <w:rPr>
          <w:rFonts w:hint="eastAsia" w:ascii="宋体" w:hAnsi="宋体" w:cs="宋体"/>
          <w:b/>
          <w:sz w:val="24"/>
          <w:highlight w:val="none"/>
          <w:u w:val="single"/>
          <w:lang w:eastAsia="zh-CN"/>
        </w:rPr>
        <w:t>南通市计量检定测试所</w:t>
      </w:r>
    </w:p>
    <w:p>
      <w:pPr>
        <w:tabs>
          <w:tab w:val="left" w:pos="4176"/>
        </w:tabs>
        <w:spacing w:line="360" w:lineRule="auto"/>
        <w:ind w:firstLine="480"/>
        <w:rPr>
          <w:rFonts w:ascii="宋体" w:hAnsi="宋体" w:eastAsia="宋体" w:cs="宋体"/>
          <w:sz w:val="24"/>
          <w:u w:val="single"/>
        </w:rPr>
      </w:pPr>
      <w:r>
        <w:rPr>
          <w:rFonts w:hint="eastAsia" w:ascii="宋体" w:hAnsi="宋体" w:eastAsia="宋体" w:cs="宋体"/>
          <w:sz w:val="24"/>
        </w:rPr>
        <w:t>承包人：</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 xml:space="preserve">      </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 xml:space="preserve">发包人和承包人根据《中华人民共和国建筑法》和《建设工程质量管理条例》，经协商一致就  </w:t>
      </w:r>
      <w:r>
        <w:rPr>
          <w:rFonts w:hint="eastAsia" w:ascii="宋体" w:hAnsi="宋体" w:eastAsia="宋体" w:cs="宋体"/>
          <w:color w:val="000000"/>
          <w:sz w:val="24"/>
          <w:u w:val="single"/>
        </w:rPr>
        <w:t xml:space="preserve">                       （工程全称） </w:t>
      </w:r>
      <w:r>
        <w:rPr>
          <w:rFonts w:hint="eastAsia" w:ascii="宋体" w:hAnsi="宋体" w:eastAsia="宋体" w:cs="宋体"/>
          <w:color w:val="000000"/>
          <w:sz w:val="24"/>
        </w:rPr>
        <w:t>签订工程质量保修书。</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一、工程质量保修范围和内容</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承包人在质量保修期内，按照有关法律规定和合同约定，承担工程质量保修责任。</w:t>
      </w:r>
    </w:p>
    <w:p>
      <w:pPr>
        <w:spacing w:line="360" w:lineRule="auto"/>
        <w:ind w:firstLine="480"/>
        <w:rPr>
          <w:rFonts w:ascii="宋体" w:hAnsi="宋体" w:eastAsia="宋体" w:cs="宋体"/>
          <w:b/>
          <w:color w:val="000000"/>
          <w:sz w:val="24"/>
          <w:u w:val="single"/>
        </w:rPr>
      </w:pPr>
      <w:r>
        <w:rPr>
          <w:rFonts w:hint="eastAsia" w:ascii="宋体" w:hAnsi="宋体" w:eastAsia="宋体" w:cs="宋体"/>
          <w:color w:val="000000"/>
          <w:sz w:val="24"/>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
          <w:color w:val="000000"/>
          <w:sz w:val="24"/>
          <w:u w:val="single"/>
        </w:rPr>
        <w:t>承包人所施工的内容。</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二、质量保修期</w:t>
      </w:r>
    </w:p>
    <w:p>
      <w:pPr>
        <w:spacing w:line="360" w:lineRule="auto"/>
        <w:ind w:firstLine="480"/>
        <w:rPr>
          <w:rFonts w:ascii="宋体" w:hAnsi="宋体" w:eastAsia="宋体" w:cs="宋体"/>
          <w:sz w:val="24"/>
        </w:rPr>
      </w:pPr>
      <w:r>
        <w:rPr>
          <w:rFonts w:hint="eastAsia" w:ascii="宋体" w:hAnsi="宋体" w:eastAsia="宋体" w:cs="宋体"/>
          <w:sz w:val="24"/>
        </w:rPr>
        <w:t>根据《建设工程质量管理条例》及有关规定，工程的质量保修期如下：</w:t>
      </w:r>
    </w:p>
    <w:p>
      <w:pPr>
        <w:spacing w:line="360" w:lineRule="auto"/>
        <w:ind w:firstLine="480"/>
        <w:rPr>
          <w:rFonts w:ascii="宋体" w:hAnsi="宋体" w:eastAsia="宋体" w:cs="宋体"/>
          <w:sz w:val="24"/>
        </w:rPr>
      </w:pPr>
      <w:r>
        <w:rPr>
          <w:rFonts w:hint="eastAsia" w:ascii="宋体" w:hAnsi="宋体" w:eastAsia="宋体" w:cs="宋体"/>
          <w:sz w:val="24"/>
        </w:rPr>
        <w:t>1．地基基础工程和主体结构工程为设计文件规定的工程合理使用年限；</w:t>
      </w:r>
    </w:p>
    <w:p>
      <w:pPr>
        <w:spacing w:line="360" w:lineRule="auto"/>
        <w:ind w:firstLine="480"/>
        <w:rPr>
          <w:rFonts w:ascii="宋体" w:hAnsi="宋体" w:eastAsia="宋体" w:cs="宋体"/>
          <w:sz w:val="24"/>
        </w:rPr>
      </w:pPr>
      <w:r>
        <w:rPr>
          <w:rFonts w:hint="eastAsia" w:ascii="宋体" w:hAnsi="宋体" w:eastAsia="宋体" w:cs="宋体"/>
          <w:sz w:val="24"/>
        </w:rPr>
        <w:t>2．屋面防水工程、有防水要求的卫生间、房间和外墙面的防渗为</w:t>
      </w:r>
      <w:r>
        <w:rPr>
          <w:rFonts w:hint="eastAsia" w:ascii="宋体" w:hAnsi="宋体" w:eastAsia="宋体" w:cs="宋体"/>
          <w:sz w:val="24"/>
          <w:u w:val="single"/>
        </w:rPr>
        <w:t xml:space="preserve"> </w:t>
      </w:r>
      <w:r>
        <w:rPr>
          <w:rStyle w:val="511"/>
          <w:rFonts w:hint="eastAsia" w:ascii="宋体" w:hAnsi="宋体" w:eastAsia="宋体" w:cs="宋体"/>
          <w:i w:val="0"/>
          <w:sz w:val="24"/>
          <w:u w:val="single"/>
        </w:rPr>
        <w:t>5</w:t>
      </w:r>
      <w:r>
        <w:rPr>
          <w:rFonts w:hint="eastAsia" w:ascii="宋体" w:hAnsi="宋体" w:eastAsia="宋体" w:cs="宋体"/>
          <w:sz w:val="24"/>
          <w:u w:val="single"/>
        </w:rPr>
        <w:t xml:space="preserve"> </w:t>
      </w:r>
      <w:r>
        <w:rPr>
          <w:rFonts w:hint="eastAsia" w:ascii="宋体" w:hAnsi="宋体" w:eastAsia="宋体" w:cs="宋体"/>
          <w:sz w:val="24"/>
        </w:rPr>
        <w:t>年；</w:t>
      </w:r>
    </w:p>
    <w:p>
      <w:pPr>
        <w:spacing w:line="360" w:lineRule="auto"/>
        <w:ind w:firstLine="480"/>
        <w:rPr>
          <w:rFonts w:ascii="宋体" w:hAnsi="宋体" w:eastAsia="宋体" w:cs="宋体"/>
          <w:sz w:val="24"/>
        </w:rPr>
      </w:pPr>
      <w:r>
        <w:rPr>
          <w:rFonts w:hint="eastAsia" w:ascii="宋体" w:hAnsi="宋体" w:eastAsia="宋体" w:cs="宋体"/>
          <w:sz w:val="24"/>
        </w:rPr>
        <w:t>3．装修工程为</w:t>
      </w:r>
      <w:r>
        <w:rPr>
          <w:rFonts w:hint="eastAsia" w:ascii="宋体" w:hAnsi="宋体" w:eastAsia="宋体" w:cs="宋体"/>
          <w:sz w:val="24"/>
          <w:u w:val="single"/>
        </w:rPr>
        <w:t xml:space="preserve"> </w:t>
      </w:r>
      <w:r>
        <w:rPr>
          <w:rFonts w:hint="eastAsia" w:ascii="宋体" w:hAnsi="宋体" w:eastAsia="宋体" w:cs="宋体"/>
          <w:b w:val="0"/>
          <w:bCs w:val="0"/>
          <w:sz w:val="24"/>
          <w:u w:val="single"/>
          <w:lang w:val="en-US" w:eastAsia="zh-CN"/>
        </w:rPr>
        <w:t>2</w:t>
      </w:r>
      <w:r>
        <w:rPr>
          <w:rFonts w:hint="eastAsia" w:ascii="宋体" w:hAnsi="宋体" w:eastAsia="宋体" w:cs="宋体"/>
          <w:sz w:val="24"/>
          <w:u w:val="single"/>
        </w:rPr>
        <w:t xml:space="preserve"> </w:t>
      </w:r>
      <w:r>
        <w:rPr>
          <w:rFonts w:hint="eastAsia" w:ascii="宋体" w:hAnsi="宋体" w:eastAsia="宋体" w:cs="宋体"/>
          <w:sz w:val="24"/>
        </w:rPr>
        <w:t>年；</w:t>
      </w:r>
    </w:p>
    <w:p>
      <w:pPr>
        <w:spacing w:line="360" w:lineRule="auto"/>
        <w:ind w:firstLine="480"/>
        <w:rPr>
          <w:rFonts w:ascii="宋体" w:hAnsi="宋体" w:eastAsia="宋体" w:cs="宋体"/>
          <w:sz w:val="24"/>
        </w:rPr>
      </w:pPr>
      <w:r>
        <w:rPr>
          <w:rFonts w:hint="eastAsia" w:ascii="宋体" w:hAnsi="宋体" w:eastAsia="宋体" w:cs="宋体"/>
          <w:sz w:val="24"/>
        </w:rPr>
        <w:t>4．电气管线、给排水管道、设备安装工程为</w:t>
      </w:r>
      <w:r>
        <w:rPr>
          <w:rFonts w:hint="eastAsia" w:ascii="宋体" w:hAnsi="宋体" w:eastAsia="宋体" w:cs="宋体"/>
          <w:sz w:val="24"/>
          <w:u w:val="single"/>
        </w:rPr>
        <w:t xml:space="preserve"> </w:t>
      </w:r>
      <w:r>
        <w:rPr>
          <w:rFonts w:hint="eastAsia" w:ascii="宋体" w:hAnsi="宋体" w:eastAsia="宋体" w:cs="宋体"/>
          <w:b/>
          <w:bCs/>
          <w:sz w:val="24"/>
          <w:u w:val="single"/>
        </w:rPr>
        <w:t>3</w:t>
      </w:r>
      <w:r>
        <w:rPr>
          <w:rFonts w:hint="eastAsia" w:ascii="宋体" w:hAnsi="宋体" w:eastAsia="宋体" w:cs="宋体"/>
          <w:sz w:val="24"/>
          <w:u w:val="single"/>
        </w:rPr>
        <w:t xml:space="preserve"> </w:t>
      </w:r>
      <w:r>
        <w:rPr>
          <w:rFonts w:hint="eastAsia" w:ascii="宋体" w:hAnsi="宋体" w:eastAsia="宋体" w:cs="宋体"/>
          <w:sz w:val="24"/>
        </w:rPr>
        <w:t>年；</w:t>
      </w:r>
    </w:p>
    <w:p>
      <w:pPr>
        <w:spacing w:line="360" w:lineRule="auto"/>
        <w:ind w:firstLine="480"/>
        <w:rPr>
          <w:rFonts w:ascii="宋体" w:hAnsi="宋体" w:eastAsia="宋体" w:cs="宋体"/>
          <w:sz w:val="24"/>
        </w:rPr>
      </w:pPr>
      <w:r>
        <w:rPr>
          <w:rFonts w:hint="eastAsia" w:ascii="宋体" w:hAnsi="宋体" w:eastAsia="宋体" w:cs="宋体"/>
          <w:sz w:val="24"/>
        </w:rPr>
        <w:t>5．供热与供冷系统为</w:t>
      </w:r>
      <w:r>
        <w:rPr>
          <w:rFonts w:hint="eastAsia" w:ascii="宋体" w:hAnsi="宋体" w:eastAsia="宋体" w:cs="宋体"/>
          <w:sz w:val="24"/>
          <w:u w:val="single"/>
        </w:rPr>
        <w:t xml:space="preserve">  </w:t>
      </w:r>
      <w:r>
        <w:rPr>
          <w:rStyle w:val="511"/>
          <w:rFonts w:hint="eastAsia"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个采暖期、供冷期；</w:t>
      </w:r>
    </w:p>
    <w:p>
      <w:pPr>
        <w:spacing w:line="360" w:lineRule="auto"/>
        <w:ind w:firstLine="480"/>
        <w:rPr>
          <w:rFonts w:ascii="宋体" w:hAnsi="宋体" w:eastAsia="宋体" w:cs="宋体"/>
          <w:sz w:val="24"/>
        </w:rPr>
      </w:pPr>
      <w:r>
        <w:rPr>
          <w:rFonts w:hint="eastAsia" w:ascii="宋体" w:hAnsi="宋体" w:eastAsia="宋体" w:cs="宋体"/>
          <w:sz w:val="24"/>
        </w:rPr>
        <w:t>6．住宅小区内的给排水设施、道路等配套工程为</w:t>
      </w:r>
      <w:r>
        <w:rPr>
          <w:rFonts w:hint="eastAsia" w:ascii="宋体" w:hAnsi="宋体" w:eastAsia="宋体" w:cs="宋体"/>
          <w:sz w:val="24"/>
          <w:u w:val="single"/>
        </w:rPr>
        <w:t xml:space="preserve">  </w:t>
      </w:r>
      <w:r>
        <w:rPr>
          <w:rStyle w:val="511"/>
          <w:rFonts w:hint="eastAsia"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年；</w:t>
      </w:r>
    </w:p>
    <w:p>
      <w:pPr>
        <w:spacing w:line="360" w:lineRule="auto"/>
        <w:ind w:firstLine="480"/>
        <w:rPr>
          <w:rFonts w:hint="eastAsia" w:ascii="宋体" w:hAnsi="宋体" w:eastAsia="宋体" w:cs="宋体"/>
          <w:sz w:val="24"/>
        </w:rPr>
      </w:pPr>
      <w:r>
        <w:rPr>
          <w:rFonts w:hint="eastAsia" w:ascii="宋体" w:hAnsi="宋体" w:eastAsia="宋体" w:cs="宋体"/>
          <w:sz w:val="24"/>
        </w:rPr>
        <w:t>7．其他项目保修期限约定如下：</w:t>
      </w:r>
      <w:r>
        <w:rPr>
          <w:rFonts w:hint="eastAsia" w:ascii="宋体" w:hAnsi="宋体" w:eastAsia="宋体" w:cs="宋体"/>
          <w:b/>
          <w:bCs/>
          <w:color w:val="000000"/>
          <w:sz w:val="24"/>
          <w:szCs w:val="20"/>
          <w:u w:val="single"/>
        </w:rPr>
        <w:t>本项目质保期为2年</w:t>
      </w:r>
      <w:r>
        <w:rPr>
          <w:rFonts w:hint="eastAsia" w:ascii="宋体" w:hAnsi="宋体" w:eastAsia="宋体" w:cs="宋体"/>
          <w:b/>
          <w:bCs/>
          <w:color w:val="000000"/>
          <w:sz w:val="24"/>
          <w:szCs w:val="20"/>
          <w:u w:val="single"/>
          <w:lang w:val="en-US" w:eastAsia="zh-CN"/>
        </w:rPr>
        <w:t>。</w:t>
      </w:r>
    </w:p>
    <w:p>
      <w:pPr>
        <w:pStyle w:val="292"/>
        <w:ind w:left="0" w:firstLine="482"/>
        <w:rPr>
          <w:rFonts w:ascii="宋体" w:hAnsi="宋体" w:cs="宋体"/>
          <w:sz w:val="24"/>
        </w:rPr>
      </w:pPr>
      <w:r>
        <w:rPr>
          <w:rFonts w:hint="eastAsia" w:ascii="宋体" w:hAnsi="宋体" w:cs="宋体"/>
          <w:b/>
          <w:sz w:val="24"/>
        </w:rPr>
        <w:t>质量保修期自竣工验收合格之日起计算</w:t>
      </w:r>
      <w:r>
        <w:rPr>
          <w:rFonts w:hint="eastAsia" w:ascii="宋体" w:hAnsi="宋体" w:cs="宋体"/>
          <w:sz w:val="24"/>
        </w:rPr>
        <w:t>。</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三、缺陷责任期</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工程缺陷责任期为</w:t>
      </w:r>
      <w:r>
        <w:rPr>
          <w:rFonts w:hint="eastAsia" w:ascii="宋体" w:hAnsi="宋体" w:eastAsia="宋体" w:cs="宋体"/>
          <w:b/>
          <w:color w:val="000000"/>
          <w:sz w:val="24"/>
          <w:u w:val="single"/>
        </w:rPr>
        <w:t xml:space="preserve">24 </w:t>
      </w:r>
      <w:r>
        <w:rPr>
          <w:rFonts w:hint="eastAsia" w:ascii="宋体" w:hAnsi="宋体" w:eastAsia="宋体" w:cs="宋体"/>
          <w:color w:val="000000"/>
          <w:sz w:val="24"/>
        </w:rPr>
        <w:t>个月，缺陷责任期自工程竣工验收合格之日起计算。单位工程先于全部工程进行验收，单位工程缺陷责任期自单位工程验收合格之日起算。</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四、质量保修责任</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1．属于保修范围、内容的项目，承包人应当在接到保修通知之日起7天内派人保修。承包人不在约定期限内派人保修的，发包人可以委托他人修理。</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2．发生紧急事故需抢修的，承包人在接到事故通知后，应当立即到达事故现场抢修。</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4．在工程设计使用期内，承包人确保地基基础工程和主体结构的质量。因承包人原因致使工程在设计使用期内造成人身和财产损害的，承包人应承担损害赔偿责任。</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5.质量保修完成后，由发包人组织验收。</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　五、保修费用</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保修费用由造成质量缺陷的责任方承担，工程质量保修金为发包人指定的审计单位确认最终审计结算价的3%。</w:t>
      </w:r>
    </w:p>
    <w:p>
      <w:pPr>
        <w:spacing w:line="360" w:lineRule="auto"/>
        <w:ind w:firstLine="482"/>
        <w:rPr>
          <w:rFonts w:ascii="宋体" w:hAnsi="宋体" w:eastAsia="宋体" w:cs="宋体"/>
          <w:color w:val="000000"/>
          <w:sz w:val="24"/>
        </w:rPr>
      </w:pPr>
      <w:r>
        <w:rPr>
          <w:rFonts w:hint="eastAsia" w:ascii="宋体" w:hAnsi="宋体" w:eastAsia="宋体" w:cs="宋体"/>
          <w:b/>
          <w:color w:val="000000"/>
          <w:sz w:val="24"/>
        </w:rPr>
        <w:t>六</w:t>
      </w:r>
      <w:r>
        <w:rPr>
          <w:rFonts w:hint="eastAsia" w:ascii="宋体" w:hAnsi="宋体" w:eastAsia="宋体" w:cs="宋体"/>
          <w:color w:val="000000"/>
          <w:sz w:val="24"/>
        </w:rPr>
        <w:t>、双方约定的其他工程质量保修事项：</w:t>
      </w:r>
    </w:p>
    <w:p>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u w:val="single"/>
        </w:rPr>
        <w:t>（1）工程保修期内，承包人委托一名代表专职处理本工程的维修工作。</w:t>
      </w:r>
    </w:p>
    <w:p>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u w:val="single"/>
        </w:rPr>
        <w:t>（2）本合同约定的质量保修金银行利率为0。</w:t>
      </w:r>
    </w:p>
    <w:p>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u w:val="single"/>
        </w:rPr>
        <w:t>（3）承包人实施工程质量保修须遵守有关规定。</w:t>
      </w:r>
    </w:p>
    <w:p>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u w:val="single"/>
        </w:rPr>
        <w:t>（4）因承包人未能及时履行保修责任引起发包人的一切损失，均由承包人承担，发生的保修费用由发包人从保修金中抵扣。不足部分，由承包人承担。</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 xml:space="preserve"> 本工程质量保修书，由施工合同发包人、承包人三方在竣工验收前共同签署，作为施工合同附件，其有效期限至保修期满。</w:t>
      </w:r>
    </w:p>
    <w:p>
      <w:pPr>
        <w:spacing w:line="420" w:lineRule="exact"/>
        <w:jc w:val="left"/>
        <w:rPr>
          <w:rFonts w:ascii="宋体" w:hAnsi="宋体" w:eastAsia="宋体" w:cs="宋体"/>
          <w:color w:val="000000"/>
          <w:sz w:val="24"/>
        </w:rPr>
      </w:pPr>
    </w:p>
    <w:p>
      <w:pPr>
        <w:spacing w:line="420" w:lineRule="exact"/>
        <w:jc w:val="left"/>
        <w:rPr>
          <w:rFonts w:ascii="宋体" w:hAnsi="宋体" w:eastAsia="宋体" w:cs="宋体"/>
          <w:color w:val="000000"/>
          <w:sz w:val="24"/>
        </w:rPr>
      </w:pPr>
    </w:p>
    <w:p>
      <w:pPr>
        <w:spacing w:line="420" w:lineRule="exact"/>
        <w:jc w:val="left"/>
        <w:rPr>
          <w:rFonts w:ascii="宋体" w:hAnsi="宋体" w:eastAsia="宋体" w:cs="宋体"/>
          <w:color w:val="000000"/>
          <w:sz w:val="24"/>
        </w:rPr>
      </w:pPr>
    </w:p>
    <w:p>
      <w:pPr>
        <w:spacing w:line="420" w:lineRule="exact"/>
        <w:jc w:val="left"/>
        <w:rPr>
          <w:rFonts w:ascii="宋体" w:hAnsi="宋体" w:eastAsia="宋体" w:cs="宋体"/>
          <w:color w:val="000000"/>
          <w:sz w:val="24"/>
        </w:rPr>
      </w:pPr>
    </w:p>
    <w:p>
      <w:pPr>
        <w:spacing w:line="360" w:lineRule="auto"/>
        <w:ind w:firstLine="480"/>
        <w:rPr>
          <w:rFonts w:ascii="宋体" w:hAnsi="宋体" w:eastAsia="宋体" w:cs="宋体"/>
          <w:sz w:val="24"/>
        </w:rPr>
      </w:pPr>
      <w:r>
        <w:rPr>
          <w:rFonts w:hint="eastAsia" w:ascii="宋体" w:hAnsi="宋体" w:eastAsia="宋体" w:cs="宋体"/>
          <w:sz w:val="24"/>
        </w:rPr>
        <w:t xml:space="preserve">发包人（公章）：                   承包人（公章）：            </w:t>
      </w:r>
    </w:p>
    <w:p>
      <w:pPr>
        <w:spacing w:line="360" w:lineRule="auto"/>
        <w:ind w:firstLine="480"/>
        <w:rPr>
          <w:rFonts w:ascii="宋体" w:hAnsi="宋体" w:eastAsia="宋体" w:cs="宋体"/>
          <w:sz w:val="24"/>
        </w:rPr>
      </w:pPr>
    </w:p>
    <w:p>
      <w:pPr>
        <w:spacing w:line="360" w:lineRule="auto"/>
        <w:ind w:firstLine="480"/>
        <w:rPr>
          <w:rFonts w:ascii="宋体" w:hAnsi="宋体" w:eastAsia="宋体" w:cs="宋体"/>
          <w:sz w:val="24"/>
        </w:rPr>
      </w:pPr>
      <w:r>
        <w:rPr>
          <w:rFonts w:hint="eastAsia" w:ascii="宋体" w:hAnsi="宋体" w:eastAsia="宋体" w:cs="宋体"/>
          <w:sz w:val="24"/>
        </w:rPr>
        <w:t xml:space="preserve">法定代表人（签字或盖章）：         法定代表人（签字或盖章）： </w:t>
      </w:r>
    </w:p>
    <w:p>
      <w:pPr>
        <w:spacing w:line="360" w:lineRule="auto"/>
        <w:ind w:firstLine="480"/>
        <w:rPr>
          <w:rFonts w:ascii="宋体" w:hAnsi="宋体" w:eastAsia="宋体" w:cs="宋体"/>
          <w:sz w:val="24"/>
        </w:rPr>
      </w:pPr>
    </w:p>
    <w:p>
      <w:pPr>
        <w:spacing w:line="360" w:lineRule="auto"/>
        <w:ind w:firstLine="2400"/>
        <w:rPr>
          <w:rFonts w:ascii="宋体" w:hAnsi="宋体" w:eastAsia="宋体" w:cs="宋体"/>
          <w:color w:val="000000"/>
          <w:sz w:val="24"/>
        </w:rPr>
      </w:pPr>
      <w:r>
        <w:rPr>
          <w:rFonts w:hint="eastAsia" w:ascii="宋体" w:hAnsi="宋体" w:eastAsia="宋体" w:cs="宋体"/>
          <w:sz w:val="24"/>
        </w:rPr>
        <w:t xml:space="preserve">                       年   月  日   </w:t>
      </w:r>
    </w:p>
    <w:p>
      <w:pPr>
        <w:spacing w:line="440" w:lineRule="exact"/>
        <w:rPr>
          <w:rFonts w:ascii="宋体" w:hAnsi="宋体" w:eastAsia="宋体" w:cs="宋体"/>
          <w:sz w:val="24"/>
        </w:rPr>
      </w:pPr>
      <w:r>
        <w:rPr>
          <w:rFonts w:hint="eastAsia" w:ascii="宋体" w:hAnsi="宋体" w:eastAsia="宋体" w:cs="宋体"/>
          <w:b/>
          <w:color w:val="000000"/>
          <w:sz w:val="24"/>
        </w:rPr>
        <w:br w:type="page" w:clear="all"/>
      </w:r>
      <w:r>
        <w:rPr>
          <w:rFonts w:hint="eastAsia" w:ascii="宋体" w:hAnsi="宋体" w:eastAsia="宋体" w:cs="宋体"/>
          <w:sz w:val="24"/>
        </w:rPr>
        <w:t>附件4：</w:t>
      </w:r>
    </w:p>
    <w:p>
      <w:pPr>
        <w:spacing w:before="156" w:after="156" w:line="440" w:lineRule="exact"/>
        <w:jc w:val="center"/>
        <w:rPr>
          <w:rFonts w:ascii="宋体" w:hAnsi="宋体" w:eastAsia="宋体" w:cs="宋体"/>
          <w:b/>
          <w:sz w:val="24"/>
        </w:rPr>
      </w:pPr>
      <w:r>
        <w:rPr>
          <w:rFonts w:hint="eastAsia" w:ascii="宋体" w:hAnsi="宋体" w:eastAsia="宋体" w:cs="宋体"/>
          <w:b/>
          <w:sz w:val="24"/>
        </w:rPr>
        <w:t>主要建设工程文件目录</w:t>
      </w:r>
    </w:p>
    <w:tbl>
      <w:tblPr>
        <w:tblStyle w:val="32"/>
        <w:tblW w:w="903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953"/>
        <w:gridCol w:w="1276"/>
        <w:gridCol w:w="1450"/>
        <w:gridCol w:w="1243"/>
        <w:gridCol w:w="1450"/>
        <w:gridCol w:w="1667"/>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jc w:val="center"/>
        </w:trPr>
        <w:tc>
          <w:tcPr>
            <w:tcW w:w="1953"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文件名称</w:t>
            </w:r>
          </w:p>
        </w:tc>
        <w:tc>
          <w:tcPr>
            <w:tcW w:w="1276"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套数</w:t>
            </w:r>
          </w:p>
        </w:tc>
        <w:tc>
          <w:tcPr>
            <w:tcW w:w="1450"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费用（元）</w:t>
            </w:r>
          </w:p>
        </w:tc>
        <w:tc>
          <w:tcPr>
            <w:tcW w:w="1243"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质量</w:t>
            </w:r>
          </w:p>
        </w:tc>
        <w:tc>
          <w:tcPr>
            <w:tcW w:w="1450" w:type="dxa"/>
            <w:vAlign w:val="top"/>
          </w:tcPr>
          <w:p>
            <w:pPr>
              <w:spacing w:line="440" w:lineRule="exact"/>
              <w:jc w:val="center"/>
              <w:rPr>
                <w:rFonts w:ascii="宋体" w:hAnsi="宋体" w:eastAsia="宋体" w:cs="宋体"/>
                <w:sz w:val="24"/>
              </w:rPr>
            </w:pPr>
            <w:r>
              <w:rPr>
                <w:rFonts w:hint="eastAsia" w:ascii="宋体" w:hAnsi="宋体" w:eastAsia="宋体" w:cs="宋体"/>
                <w:sz w:val="24"/>
              </w:rPr>
              <w:t>移交时间</w:t>
            </w:r>
          </w:p>
        </w:tc>
        <w:tc>
          <w:tcPr>
            <w:tcW w:w="1667" w:type="dxa"/>
            <w:vAlign w:val="top"/>
          </w:tcPr>
          <w:p>
            <w:pPr>
              <w:spacing w:line="440" w:lineRule="exact"/>
              <w:jc w:val="center"/>
              <w:rPr>
                <w:rFonts w:ascii="宋体" w:hAnsi="宋体" w:eastAsia="宋体" w:cs="宋体"/>
                <w:sz w:val="24"/>
              </w:rPr>
            </w:pPr>
            <w:r>
              <w:rPr>
                <w:rFonts w:hint="eastAsia" w:ascii="宋体" w:hAnsi="宋体" w:eastAsia="宋体" w:cs="宋体"/>
                <w:sz w:val="24"/>
              </w:rPr>
              <w:t>责任人</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953" w:type="dxa"/>
            <w:vAlign w:val="center"/>
          </w:tcPr>
          <w:p>
            <w:pPr>
              <w:pStyle w:val="224"/>
              <w:keepNext/>
              <w:spacing w:line="440" w:lineRule="exact"/>
              <w:ind w:left="63" w:right="63"/>
              <w:rPr>
                <w:rFonts w:ascii="宋体" w:hAnsi="宋体" w:cs="宋体"/>
                <w:sz w:val="24"/>
                <w:szCs w:val="24"/>
              </w:rPr>
            </w:pPr>
          </w:p>
        </w:tc>
        <w:tc>
          <w:tcPr>
            <w:tcW w:w="1276" w:type="dxa"/>
            <w:vAlign w:val="center"/>
          </w:tcPr>
          <w:p>
            <w:pPr>
              <w:pStyle w:val="224"/>
              <w:keepNext/>
              <w:spacing w:line="440" w:lineRule="exact"/>
              <w:ind w:left="63" w:right="63"/>
              <w:rPr>
                <w:rFonts w:ascii="宋体" w:hAnsi="宋体" w:cs="宋体"/>
                <w:sz w:val="24"/>
                <w:szCs w:val="24"/>
              </w:rPr>
            </w:pPr>
          </w:p>
        </w:tc>
        <w:tc>
          <w:tcPr>
            <w:tcW w:w="1450" w:type="dxa"/>
            <w:vAlign w:val="center"/>
          </w:tcPr>
          <w:p>
            <w:pPr>
              <w:pStyle w:val="224"/>
              <w:keepNext/>
              <w:spacing w:line="440" w:lineRule="exact"/>
              <w:ind w:left="63" w:right="63"/>
              <w:rPr>
                <w:rFonts w:ascii="宋体" w:hAnsi="宋体" w:cs="宋体"/>
                <w:sz w:val="24"/>
                <w:szCs w:val="24"/>
              </w:rPr>
            </w:pPr>
          </w:p>
        </w:tc>
        <w:tc>
          <w:tcPr>
            <w:tcW w:w="1243" w:type="dxa"/>
            <w:vAlign w:val="center"/>
          </w:tcPr>
          <w:p>
            <w:pPr>
              <w:pStyle w:val="224"/>
              <w:keepNext/>
              <w:spacing w:line="440" w:lineRule="exact"/>
              <w:ind w:left="63" w:right="63"/>
              <w:rPr>
                <w:rFonts w:ascii="宋体" w:hAnsi="宋体" w:cs="宋体"/>
                <w:sz w:val="24"/>
                <w:szCs w:val="24"/>
              </w:rPr>
            </w:pPr>
          </w:p>
        </w:tc>
        <w:tc>
          <w:tcPr>
            <w:tcW w:w="1450" w:type="dxa"/>
            <w:vAlign w:val="center"/>
          </w:tcPr>
          <w:p>
            <w:pPr>
              <w:pStyle w:val="224"/>
              <w:keepNext/>
              <w:spacing w:line="440" w:lineRule="exact"/>
              <w:ind w:left="63" w:right="63"/>
              <w:rPr>
                <w:rFonts w:ascii="宋体" w:hAnsi="宋体" w:cs="宋体"/>
                <w:sz w:val="24"/>
                <w:szCs w:val="24"/>
              </w:rPr>
            </w:pPr>
          </w:p>
        </w:tc>
        <w:tc>
          <w:tcPr>
            <w:tcW w:w="1667"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953" w:type="dxa"/>
            <w:vAlign w:val="center"/>
          </w:tcPr>
          <w:p>
            <w:pPr>
              <w:pStyle w:val="224"/>
              <w:keepNext/>
              <w:spacing w:line="440" w:lineRule="exact"/>
              <w:ind w:left="63" w:right="63"/>
              <w:rPr>
                <w:rFonts w:ascii="宋体" w:hAnsi="宋体" w:cs="宋体"/>
                <w:sz w:val="24"/>
                <w:szCs w:val="24"/>
              </w:rPr>
            </w:pPr>
          </w:p>
        </w:tc>
        <w:tc>
          <w:tcPr>
            <w:tcW w:w="1276" w:type="dxa"/>
            <w:vAlign w:val="center"/>
          </w:tcPr>
          <w:p>
            <w:pPr>
              <w:pStyle w:val="224"/>
              <w:keepNext/>
              <w:spacing w:line="440" w:lineRule="exact"/>
              <w:ind w:left="63" w:right="63"/>
              <w:rPr>
                <w:rFonts w:ascii="宋体" w:hAnsi="宋体" w:cs="宋体"/>
                <w:sz w:val="24"/>
                <w:szCs w:val="24"/>
              </w:rPr>
            </w:pPr>
          </w:p>
        </w:tc>
        <w:tc>
          <w:tcPr>
            <w:tcW w:w="1450" w:type="dxa"/>
            <w:vAlign w:val="center"/>
          </w:tcPr>
          <w:p>
            <w:pPr>
              <w:pStyle w:val="224"/>
              <w:keepNext/>
              <w:spacing w:line="440" w:lineRule="exact"/>
              <w:ind w:left="63" w:right="63"/>
              <w:rPr>
                <w:rFonts w:ascii="宋体" w:hAnsi="宋体" w:cs="宋体"/>
                <w:sz w:val="24"/>
                <w:szCs w:val="24"/>
              </w:rPr>
            </w:pPr>
          </w:p>
        </w:tc>
        <w:tc>
          <w:tcPr>
            <w:tcW w:w="1243" w:type="dxa"/>
            <w:vAlign w:val="center"/>
          </w:tcPr>
          <w:p>
            <w:pPr>
              <w:pStyle w:val="224"/>
              <w:keepNext/>
              <w:spacing w:line="440" w:lineRule="exact"/>
              <w:ind w:left="63" w:right="63"/>
              <w:rPr>
                <w:rFonts w:ascii="宋体" w:hAnsi="宋体" w:cs="宋体"/>
                <w:sz w:val="24"/>
                <w:szCs w:val="24"/>
              </w:rPr>
            </w:pPr>
          </w:p>
        </w:tc>
        <w:tc>
          <w:tcPr>
            <w:tcW w:w="1450" w:type="dxa"/>
            <w:vAlign w:val="center"/>
          </w:tcPr>
          <w:p>
            <w:pPr>
              <w:pStyle w:val="224"/>
              <w:keepNext/>
              <w:spacing w:line="440" w:lineRule="exact"/>
              <w:ind w:left="63" w:right="63"/>
              <w:rPr>
                <w:rFonts w:ascii="宋体" w:hAnsi="宋体" w:cs="宋体"/>
                <w:sz w:val="24"/>
                <w:szCs w:val="24"/>
              </w:rPr>
            </w:pPr>
          </w:p>
        </w:tc>
        <w:tc>
          <w:tcPr>
            <w:tcW w:w="1667"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953" w:type="dxa"/>
            <w:vAlign w:val="center"/>
          </w:tcPr>
          <w:p>
            <w:pPr>
              <w:pStyle w:val="224"/>
              <w:keepNext/>
              <w:spacing w:line="440" w:lineRule="exact"/>
              <w:ind w:left="63" w:right="63"/>
              <w:rPr>
                <w:rFonts w:ascii="宋体" w:hAnsi="宋体" w:cs="宋体"/>
                <w:sz w:val="24"/>
                <w:szCs w:val="24"/>
              </w:rPr>
            </w:pPr>
          </w:p>
        </w:tc>
        <w:tc>
          <w:tcPr>
            <w:tcW w:w="1276" w:type="dxa"/>
            <w:vAlign w:val="center"/>
          </w:tcPr>
          <w:p>
            <w:pPr>
              <w:pStyle w:val="224"/>
              <w:keepNext/>
              <w:spacing w:line="440" w:lineRule="exact"/>
              <w:ind w:left="63" w:right="63"/>
              <w:rPr>
                <w:rFonts w:ascii="宋体" w:hAnsi="宋体" w:cs="宋体"/>
                <w:sz w:val="24"/>
                <w:szCs w:val="24"/>
              </w:rPr>
            </w:pPr>
          </w:p>
        </w:tc>
        <w:tc>
          <w:tcPr>
            <w:tcW w:w="1450" w:type="dxa"/>
            <w:vAlign w:val="center"/>
          </w:tcPr>
          <w:p>
            <w:pPr>
              <w:pStyle w:val="224"/>
              <w:keepNext/>
              <w:spacing w:line="440" w:lineRule="exact"/>
              <w:ind w:left="63" w:right="63"/>
              <w:rPr>
                <w:rFonts w:ascii="宋体" w:hAnsi="宋体" w:cs="宋体"/>
                <w:sz w:val="24"/>
                <w:szCs w:val="24"/>
              </w:rPr>
            </w:pPr>
          </w:p>
        </w:tc>
        <w:tc>
          <w:tcPr>
            <w:tcW w:w="1243" w:type="dxa"/>
            <w:vAlign w:val="center"/>
          </w:tcPr>
          <w:p>
            <w:pPr>
              <w:pStyle w:val="224"/>
              <w:keepNext/>
              <w:spacing w:line="440" w:lineRule="exact"/>
              <w:ind w:left="63" w:right="63"/>
              <w:rPr>
                <w:rFonts w:ascii="宋体" w:hAnsi="宋体" w:cs="宋体"/>
                <w:sz w:val="24"/>
                <w:szCs w:val="24"/>
              </w:rPr>
            </w:pPr>
          </w:p>
        </w:tc>
        <w:tc>
          <w:tcPr>
            <w:tcW w:w="1450" w:type="dxa"/>
            <w:vAlign w:val="center"/>
          </w:tcPr>
          <w:p>
            <w:pPr>
              <w:pStyle w:val="224"/>
              <w:keepNext/>
              <w:spacing w:line="440" w:lineRule="exact"/>
              <w:ind w:left="63" w:right="63"/>
              <w:rPr>
                <w:rFonts w:ascii="宋体" w:hAnsi="宋体" w:cs="宋体"/>
                <w:sz w:val="24"/>
                <w:szCs w:val="24"/>
              </w:rPr>
            </w:pPr>
          </w:p>
        </w:tc>
        <w:tc>
          <w:tcPr>
            <w:tcW w:w="1667"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953" w:type="dxa"/>
            <w:vAlign w:val="center"/>
          </w:tcPr>
          <w:p>
            <w:pPr>
              <w:pStyle w:val="224"/>
              <w:keepNext/>
              <w:spacing w:line="440" w:lineRule="exact"/>
              <w:ind w:left="63" w:right="63"/>
              <w:rPr>
                <w:rFonts w:ascii="宋体" w:hAnsi="宋体" w:cs="宋体"/>
                <w:sz w:val="24"/>
                <w:szCs w:val="24"/>
              </w:rPr>
            </w:pPr>
          </w:p>
        </w:tc>
        <w:tc>
          <w:tcPr>
            <w:tcW w:w="1276" w:type="dxa"/>
            <w:vAlign w:val="center"/>
          </w:tcPr>
          <w:p>
            <w:pPr>
              <w:pStyle w:val="224"/>
              <w:keepNext/>
              <w:spacing w:line="440" w:lineRule="exact"/>
              <w:ind w:left="63" w:right="63"/>
              <w:rPr>
                <w:rFonts w:ascii="宋体" w:hAnsi="宋体" w:cs="宋体"/>
                <w:sz w:val="24"/>
                <w:szCs w:val="24"/>
              </w:rPr>
            </w:pPr>
          </w:p>
        </w:tc>
        <w:tc>
          <w:tcPr>
            <w:tcW w:w="1450" w:type="dxa"/>
            <w:vAlign w:val="center"/>
          </w:tcPr>
          <w:p>
            <w:pPr>
              <w:pStyle w:val="224"/>
              <w:keepNext/>
              <w:spacing w:line="440" w:lineRule="exact"/>
              <w:ind w:left="63" w:right="63"/>
              <w:rPr>
                <w:rFonts w:ascii="宋体" w:hAnsi="宋体" w:cs="宋体"/>
                <w:sz w:val="24"/>
                <w:szCs w:val="24"/>
              </w:rPr>
            </w:pPr>
          </w:p>
        </w:tc>
        <w:tc>
          <w:tcPr>
            <w:tcW w:w="1243" w:type="dxa"/>
            <w:vAlign w:val="center"/>
          </w:tcPr>
          <w:p>
            <w:pPr>
              <w:pStyle w:val="224"/>
              <w:keepNext/>
              <w:spacing w:line="440" w:lineRule="exact"/>
              <w:ind w:left="63" w:right="63"/>
              <w:rPr>
                <w:rFonts w:ascii="宋体" w:hAnsi="宋体" w:cs="宋体"/>
                <w:sz w:val="24"/>
                <w:szCs w:val="24"/>
              </w:rPr>
            </w:pPr>
          </w:p>
        </w:tc>
        <w:tc>
          <w:tcPr>
            <w:tcW w:w="1450" w:type="dxa"/>
            <w:vAlign w:val="center"/>
          </w:tcPr>
          <w:p>
            <w:pPr>
              <w:pStyle w:val="224"/>
              <w:keepNext/>
              <w:spacing w:line="440" w:lineRule="exact"/>
              <w:ind w:left="63" w:right="63"/>
              <w:rPr>
                <w:rFonts w:ascii="宋体" w:hAnsi="宋体" w:cs="宋体"/>
                <w:sz w:val="24"/>
                <w:szCs w:val="24"/>
              </w:rPr>
            </w:pPr>
          </w:p>
        </w:tc>
        <w:tc>
          <w:tcPr>
            <w:tcW w:w="1667"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953" w:type="dxa"/>
            <w:vAlign w:val="center"/>
          </w:tcPr>
          <w:p>
            <w:pPr>
              <w:pStyle w:val="224"/>
              <w:keepNext/>
              <w:spacing w:line="440" w:lineRule="exact"/>
              <w:ind w:left="63" w:right="63"/>
              <w:rPr>
                <w:rFonts w:ascii="宋体" w:hAnsi="宋体" w:cs="宋体"/>
                <w:sz w:val="24"/>
                <w:szCs w:val="24"/>
              </w:rPr>
            </w:pPr>
          </w:p>
        </w:tc>
        <w:tc>
          <w:tcPr>
            <w:tcW w:w="1276" w:type="dxa"/>
            <w:vAlign w:val="center"/>
          </w:tcPr>
          <w:p>
            <w:pPr>
              <w:pStyle w:val="224"/>
              <w:keepNext/>
              <w:spacing w:line="440" w:lineRule="exact"/>
              <w:ind w:left="63" w:right="63"/>
              <w:rPr>
                <w:rFonts w:ascii="宋体" w:hAnsi="宋体" w:cs="宋体"/>
                <w:sz w:val="24"/>
                <w:szCs w:val="24"/>
              </w:rPr>
            </w:pPr>
          </w:p>
        </w:tc>
        <w:tc>
          <w:tcPr>
            <w:tcW w:w="1450" w:type="dxa"/>
            <w:vAlign w:val="center"/>
          </w:tcPr>
          <w:p>
            <w:pPr>
              <w:pStyle w:val="224"/>
              <w:keepNext/>
              <w:spacing w:line="440" w:lineRule="exact"/>
              <w:ind w:left="63" w:right="63"/>
              <w:rPr>
                <w:rFonts w:ascii="宋体" w:hAnsi="宋体" w:cs="宋体"/>
                <w:sz w:val="24"/>
                <w:szCs w:val="24"/>
              </w:rPr>
            </w:pPr>
          </w:p>
        </w:tc>
        <w:tc>
          <w:tcPr>
            <w:tcW w:w="1243" w:type="dxa"/>
            <w:vAlign w:val="center"/>
          </w:tcPr>
          <w:p>
            <w:pPr>
              <w:pStyle w:val="224"/>
              <w:keepNext/>
              <w:spacing w:line="440" w:lineRule="exact"/>
              <w:ind w:left="63" w:right="63"/>
              <w:rPr>
                <w:rFonts w:ascii="宋体" w:hAnsi="宋体" w:cs="宋体"/>
                <w:sz w:val="24"/>
                <w:szCs w:val="24"/>
              </w:rPr>
            </w:pPr>
          </w:p>
        </w:tc>
        <w:tc>
          <w:tcPr>
            <w:tcW w:w="1450" w:type="dxa"/>
            <w:vAlign w:val="center"/>
          </w:tcPr>
          <w:p>
            <w:pPr>
              <w:pStyle w:val="224"/>
              <w:keepNext/>
              <w:spacing w:line="440" w:lineRule="exact"/>
              <w:ind w:left="63" w:right="63"/>
              <w:rPr>
                <w:rFonts w:ascii="宋体" w:hAnsi="宋体" w:cs="宋体"/>
                <w:sz w:val="24"/>
                <w:szCs w:val="24"/>
              </w:rPr>
            </w:pPr>
          </w:p>
        </w:tc>
        <w:tc>
          <w:tcPr>
            <w:tcW w:w="1667"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953" w:type="dxa"/>
            <w:vAlign w:val="center"/>
          </w:tcPr>
          <w:p>
            <w:pPr>
              <w:pStyle w:val="224"/>
              <w:keepNext/>
              <w:spacing w:line="440" w:lineRule="exact"/>
              <w:ind w:left="63" w:right="63"/>
              <w:rPr>
                <w:rFonts w:ascii="宋体" w:hAnsi="宋体" w:cs="宋体"/>
                <w:sz w:val="24"/>
                <w:szCs w:val="24"/>
              </w:rPr>
            </w:pPr>
          </w:p>
        </w:tc>
        <w:tc>
          <w:tcPr>
            <w:tcW w:w="1276" w:type="dxa"/>
            <w:vAlign w:val="center"/>
          </w:tcPr>
          <w:p>
            <w:pPr>
              <w:pStyle w:val="224"/>
              <w:keepNext/>
              <w:spacing w:line="440" w:lineRule="exact"/>
              <w:ind w:left="63" w:right="63"/>
              <w:rPr>
                <w:rFonts w:ascii="宋体" w:hAnsi="宋体" w:cs="宋体"/>
                <w:sz w:val="24"/>
                <w:szCs w:val="24"/>
              </w:rPr>
            </w:pPr>
          </w:p>
        </w:tc>
        <w:tc>
          <w:tcPr>
            <w:tcW w:w="1450" w:type="dxa"/>
            <w:vAlign w:val="center"/>
          </w:tcPr>
          <w:p>
            <w:pPr>
              <w:pStyle w:val="224"/>
              <w:keepNext/>
              <w:spacing w:line="440" w:lineRule="exact"/>
              <w:ind w:left="63" w:right="63"/>
              <w:rPr>
                <w:rFonts w:ascii="宋体" w:hAnsi="宋体" w:cs="宋体"/>
                <w:sz w:val="24"/>
                <w:szCs w:val="24"/>
              </w:rPr>
            </w:pPr>
          </w:p>
        </w:tc>
        <w:tc>
          <w:tcPr>
            <w:tcW w:w="1243" w:type="dxa"/>
            <w:vAlign w:val="center"/>
          </w:tcPr>
          <w:p>
            <w:pPr>
              <w:pStyle w:val="224"/>
              <w:keepNext/>
              <w:spacing w:line="440" w:lineRule="exact"/>
              <w:ind w:left="63" w:right="63"/>
              <w:rPr>
                <w:rFonts w:ascii="宋体" w:hAnsi="宋体" w:cs="宋体"/>
                <w:sz w:val="24"/>
                <w:szCs w:val="24"/>
              </w:rPr>
            </w:pPr>
          </w:p>
        </w:tc>
        <w:tc>
          <w:tcPr>
            <w:tcW w:w="1450" w:type="dxa"/>
            <w:vAlign w:val="center"/>
          </w:tcPr>
          <w:p>
            <w:pPr>
              <w:pStyle w:val="224"/>
              <w:keepNext/>
              <w:spacing w:line="440" w:lineRule="exact"/>
              <w:ind w:left="63" w:right="63"/>
              <w:rPr>
                <w:rFonts w:ascii="宋体" w:hAnsi="宋体" w:cs="宋体"/>
                <w:sz w:val="24"/>
                <w:szCs w:val="24"/>
              </w:rPr>
            </w:pPr>
          </w:p>
        </w:tc>
        <w:tc>
          <w:tcPr>
            <w:tcW w:w="1667"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953" w:type="dxa"/>
            <w:vAlign w:val="center"/>
          </w:tcPr>
          <w:p>
            <w:pPr>
              <w:pStyle w:val="224"/>
              <w:keepNext/>
              <w:spacing w:line="440" w:lineRule="exact"/>
              <w:ind w:left="63" w:right="63"/>
              <w:rPr>
                <w:rFonts w:ascii="宋体" w:hAnsi="宋体" w:cs="宋体"/>
                <w:sz w:val="24"/>
                <w:szCs w:val="24"/>
              </w:rPr>
            </w:pPr>
          </w:p>
        </w:tc>
        <w:tc>
          <w:tcPr>
            <w:tcW w:w="1276" w:type="dxa"/>
            <w:vAlign w:val="center"/>
          </w:tcPr>
          <w:p>
            <w:pPr>
              <w:pStyle w:val="224"/>
              <w:keepNext/>
              <w:spacing w:line="440" w:lineRule="exact"/>
              <w:ind w:left="63" w:right="63"/>
              <w:rPr>
                <w:rFonts w:ascii="宋体" w:hAnsi="宋体" w:cs="宋体"/>
                <w:sz w:val="24"/>
                <w:szCs w:val="24"/>
              </w:rPr>
            </w:pPr>
          </w:p>
        </w:tc>
        <w:tc>
          <w:tcPr>
            <w:tcW w:w="1450" w:type="dxa"/>
            <w:vAlign w:val="center"/>
          </w:tcPr>
          <w:p>
            <w:pPr>
              <w:pStyle w:val="224"/>
              <w:keepNext/>
              <w:spacing w:line="440" w:lineRule="exact"/>
              <w:ind w:left="63" w:right="63"/>
              <w:rPr>
                <w:rFonts w:ascii="宋体" w:hAnsi="宋体" w:cs="宋体"/>
                <w:sz w:val="24"/>
                <w:szCs w:val="24"/>
              </w:rPr>
            </w:pPr>
          </w:p>
        </w:tc>
        <w:tc>
          <w:tcPr>
            <w:tcW w:w="1243" w:type="dxa"/>
            <w:vAlign w:val="center"/>
          </w:tcPr>
          <w:p>
            <w:pPr>
              <w:pStyle w:val="224"/>
              <w:keepNext/>
              <w:spacing w:line="440" w:lineRule="exact"/>
              <w:ind w:left="63" w:right="63"/>
              <w:rPr>
                <w:rFonts w:ascii="宋体" w:hAnsi="宋体" w:cs="宋体"/>
                <w:sz w:val="24"/>
                <w:szCs w:val="24"/>
              </w:rPr>
            </w:pPr>
          </w:p>
        </w:tc>
        <w:tc>
          <w:tcPr>
            <w:tcW w:w="1450" w:type="dxa"/>
            <w:vAlign w:val="center"/>
          </w:tcPr>
          <w:p>
            <w:pPr>
              <w:pStyle w:val="224"/>
              <w:keepNext/>
              <w:spacing w:line="440" w:lineRule="exact"/>
              <w:ind w:left="63" w:right="63"/>
              <w:rPr>
                <w:rFonts w:ascii="宋体" w:hAnsi="宋体" w:cs="宋体"/>
                <w:sz w:val="24"/>
                <w:szCs w:val="24"/>
              </w:rPr>
            </w:pPr>
          </w:p>
        </w:tc>
        <w:tc>
          <w:tcPr>
            <w:tcW w:w="1667"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953" w:type="dxa"/>
            <w:vAlign w:val="center"/>
          </w:tcPr>
          <w:p>
            <w:pPr>
              <w:pStyle w:val="224"/>
              <w:keepNext/>
              <w:spacing w:line="440" w:lineRule="exact"/>
              <w:ind w:left="63" w:right="63"/>
              <w:rPr>
                <w:rFonts w:ascii="宋体" w:hAnsi="宋体" w:cs="宋体"/>
                <w:sz w:val="24"/>
                <w:szCs w:val="24"/>
              </w:rPr>
            </w:pPr>
          </w:p>
        </w:tc>
        <w:tc>
          <w:tcPr>
            <w:tcW w:w="1276" w:type="dxa"/>
            <w:vAlign w:val="center"/>
          </w:tcPr>
          <w:p>
            <w:pPr>
              <w:pStyle w:val="224"/>
              <w:keepNext/>
              <w:spacing w:line="440" w:lineRule="exact"/>
              <w:ind w:left="63" w:right="63"/>
              <w:rPr>
                <w:rFonts w:ascii="宋体" w:hAnsi="宋体" w:cs="宋体"/>
                <w:sz w:val="24"/>
                <w:szCs w:val="24"/>
              </w:rPr>
            </w:pPr>
          </w:p>
        </w:tc>
        <w:tc>
          <w:tcPr>
            <w:tcW w:w="1450" w:type="dxa"/>
            <w:vAlign w:val="center"/>
          </w:tcPr>
          <w:p>
            <w:pPr>
              <w:pStyle w:val="224"/>
              <w:keepNext/>
              <w:spacing w:line="440" w:lineRule="exact"/>
              <w:ind w:left="63" w:right="63"/>
              <w:rPr>
                <w:rFonts w:ascii="宋体" w:hAnsi="宋体" w:cs="宋体"/>
                <w:sz w:val="24"/>
                <w:szCs w:val="24"/>
              </w:rPr>
            </w:pPr>
          </w:p>
        </w:tc>
        <w:tc>
          <w:tcPr>
            <w:tcW w:w="1243" w:type="dxa"/>
            <w:vAlign w:val="center"/>
          </w:tcPr>
          <w:p>
            <w:pPr>
              <w:pStyle w:val="224"/>
              <w:keepNext/>
              <w:spacing w:line="440" w:lineRule="exact"/>
              <w:ind w:left="63" w:right="63"/>
              <w:rPr>
                <w:rFonts w:ascii="宋体" w:hAnsi="宋体" w:cs="宋体"/>
                <w:sz w:val="24"/>
                <w:szCs w:val="24"/>
              </w:rPr>
            </w:pPr>
          </w:p>
        </w:tc>
        <w:tc>
          <w:tcPr>
            <w:tcW w:w="1450" w:type="dxa"/>
            <w:vAlign w:val="center"/>
          </w:tcPr>
          <w:p>
            <w:pPr>
              <w:pStyle w:val="224"/>
              <w:keepNext/>
              <w:spacing w:line="440" w:lineRule="exact"/>
              <w:ind w:left="63" w:right="63"/>
              <w:rPr>
                <w:rFonts w:ascii="宋体" w:hAnsi="宋体" w:cs="宋体"/>
                <w:sz w:val="24"/>
                <w:szCs w:val="24"/>
              </w:rPr>
            </w:pPr>
          </w:p>
        </w:tc>
        <w:tc>
          <w:tcPr>
            <w:tcW w:w="1667"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953" w:type="dxa"/>
            <w:vAlign w:val="top"/>
          </w:tcPr>
          <w:p>
            <w:pPr>
              <w:rPr>
                <w:rFonts w:ascii="宋体" w:hAnsi="宋体" w:eastAsia="宋体" w:cs="宋体"/>
                <w:sz w:val="24"/>
              </w:rPr>
            </w:pPr>
          </w:p>
        </w:tc>
        <w:tc>
          <w:tcPr>
            <w:tcW w:w="1276" w:type="dxa"/>
            <w:vAlign w:val="top"/>
          </w:tcPr>
          <w:p>
            <w:pPr>
              <w:rPr>
                <w:rFonts w:ascii="宋体" w:hAnsi="宋体" w:eastAsia="宋体" w:cs="宋体"/>
                <w:sz w:val="24"/>
              </w:rPr>
            </w:pPr>
          </w:p>
        </w:tc>
        <w:tc>
          <w:tcPr>
            <w:tcW w:w="1450" w:type="dxa"/>
            <w:vAlign w:val="top"/>
          </w:tcPr>
          <w:p>
            <w:pPr>
              <w:rPr>
                <w:rFonts w:ascii="宋体" w:hAnsi="宋体" w:eastAsia="宋体" w:cs="宋体"/>
                <w:sz w:val="24"/>
              </w:rPr>
            </w:pPr>
          </w:p>
        </w:tc>
        <w:tc>
          <w:tcPr>
            <w:tcW w:w="1243" w:type="dxa"/>
            <w:vAlign w:val="top"/>
          </w:tcPr>
          <w:p>
            <w:pPr>
              <w:rPr>
                <w:rFonts w:ascii="宋体" w:hAnsi="宋体" w:eastAsia="宋体" w:cs="宋体"/>
                <w:sz w:val="24"/>
              </w:rPr>
            </w:pPr>
          </w:p>
        </w:tc>
        <w:tc>
          <w:tcPr>
            <w:tcW w:w="1450" w:type="dxa"/>
            <w:vAlign w:val="top"/>
          </w:tcPr>
          <w:p>
            <w:pPr>
              <w:rPr>
                <w:rFonts w:ascii="宋体" w:hAnsi="宋体" w:eastAsia="宋体" w:cs="宋体"/>
                <w:sz w:val="24"/>
              </w:rPr>
            </w:pPr>
          </w:p>
        </w:tc>
        <w:tc>
          <w:tcPr>
            <w:tcW w:w="1667" w:type="dxa"/>
            <w:vAlign w:val="top"/>
          </w:tcPr>
          <w:p>
            <w:pPr>
              <w:rPr>
                <w:rFonts w:ascii="宋体" w:hAnsi="宋体" w:eastAsia="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953" w:type="dxa"/>
            <w:vAlign w:val="center"/>
          </w:tcPr>
          <w:p>
            <w:pPr>
              <w:pStyle w:val="224"/>
              <w:keepNext/>
              <w:spacing w:line="440" w:lineRule="exact"/>
              <w:ind w:left="63" w:right="63"/>
              <w:rPr>
                <w:rFonts w:ascii="宋体" w:hAnsi="宋体" w:cs="宋体"/>
                <w:sz w:val="24"/>
                <w:szCs w:val="24"/>
              </w:rPr>
            </w:pPr>
          </w:p>
        </w:tc>
        <w:tc>
          <w:tcPr>
            <w:tcW w:w="1276" w:type="dxa"/>
            <w:vAlign w:val="center"/>
          </w:tcPr>
          <w:p>
            <w:pPr>
              <w:pStyle w:val="224"/>
              <w:keepNext/>
              <w:spacing w:line="440" w:lineRule="exact"/>
              <w:ind w:left="63" w:right="63"/>
              <w:rPr>
                <w:rFonts w:ascii="宋体" w:hAnsi="宋体" w:cs="宋体"/>
                <w:sz w:val="24"/>
                <w:szCs w:val="24"/>
              </w:rPr>
            </w:pPr>
          </w:p>
        </w:tc>
        <w:tc>
          <w:tcPr>
            <w:tcW w:w="1450" w:type="dxa"/>
            <w:vAlign w:val="center"/>
          </w:tcPr>
          <w:p>
            <w:pPr>
              <w:pStyle w:val="224"/>
              <w:keepNext/>
              <w:spacing w:line="440" w:lineRule="exact"/>
              <w:ind w:left="63" w:right="63"/>
              <w:rPr>
                <w:rFonts w:ascii="宋体" w:hAnsi="宋体" w:cs="宋体"/>
                <w:sz w:val="24"/>
                <w:szCs w:val="24"/>
              </w:rPr>
            </w:pPr>
          </w:p>
        </w:tc>
        <w:tc>
          <w:tcPr>
            <w:tcW w:w="1243" w:type="dxa"/>
            <w:vAlign w:val="center"/>
          </w:tcPr>
          <w:p>
            <w:pPr>
              <w:pStyle w:val="224"/>
              <w:keepNext/>
              <w:spacing w:line="440" w:lineRule="exact"/>
              <w:ind w:left="63" w:right="63"/>
              <w:rPr>
                <w:rFonts w:ascii="宋体" w:hAnsi="宋体" w:cs="宋体"/>
                <w:sz w:val="24"/>
                <w:szCs w:val="24"/>
              </w:rPr>
            </w:pPr>
          </w:p>
        </w:tc>
        <w:tc>
          <w:tcPr>
            <w:tcW w:w="1450" w:type="dxa"/>
            <w:vAlign w:val="center"/>
          </w:tcPr>
          <w:p>
            <w:pPr>
              <w:pStyle w:val="224"/>
              <w:keepNext/>
              <w:spacing w:line="440" w:lineRule="exact"/>
              <w:ind w:left="63" w:right="63"/>
              <w:rPr>
                <w:rFonts w:ascii="宋体" w:hAnsi="宋体" w:cs="宋体"/>
                <w:sz w:val="24"/>
                <w:szCs w:val="24"/>
              </w:rPr>
            </w:pPr>
          </w:p>
        </w:tc>
        <w:tc>
          <w:tcPr>
            <w:tcW w:w="1667"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953" w:type="dxa"/>
            <w:vAlign w:val="top"/>
          </w:tcPr>
          <w:p>
            <w:pPr>
              <w:rPr>
                <w:rFonts w:ascii="宋体" w:hAnsi="宋体" w:eastAsia="宋体" w:cs="宋体"/>
                <w:sz w:val="24"/>
              </w:rPr>
            </w:pPr>
          </w:p>
        </w:tc>
        <w:tc>
          <w:tcPr>
            <w:tcW w:w="1276" w:type="dxa"/>
            <w:vAlign w:val="top"/>
          </w:tcPr>
          <w:p>
            <w:pPr>
              <w:rPr>
                <w:rFonts w:ascii="宋体" w:hAnsi="宋体" w:eastAsia="宋体" w:cs="宋体"/>
                <w:sz w:val="24"/>
              </w:rPr>
            </w:pPr>
          </w:p>
        </w:tc>
        <w:tc>
          <w:tcPr>
            <w:tcW w:w="1450" w:type="dxa"/>
            <w:vAlign w:val="top"/>
          </w:tcPr>
          <w:p>
            <w:pPr>
              <w:rPr>
                <w:rFonts w:ascii="宋体" w:hAnsi="宋体" w:eastAsia="宋体" w:cs="宋体"/>
                <w:sz w:val="24"/>
              </w:rPr>
            </w:pPr>
          </w:p>
        </w:tc>
        <w:tc>
          <w:tcPr>
            <w:tcW w:w="1243" w:type="dxa"/>
            <w:vAlign w:val="top"/>
          </w:tcPr>
          <w:p>
            <w:pPr>
              <w:rPr>
                <w:rFonts w:ascii="宋体" w:hAnsi="宋体" w:eastAsia="宋体" w:cs="宋体"/>
                <w:sz w:val="24"/>
              </w:rPr>
            </w:pPr>
          </w:p>
        </w:tc>
        <w:tc>
          <w:tcPr>
            <w:tcW w:w="1450" w:type="dxa"/>
            <w:vAlign w:val="top"/>
          </w:tcPr>
          <w:p>
            <w:pPr>
              <w:rPr>
                <w:rFonts w:ascii="宋体" w:hAnsi="宋体" w:eastAsia="宋体" w:cs="宋体"/>
                <w:sz w:val="24"/>
              </w:rPr>
            </w:pPr>
          </w:p>
        </w:tc>
        <w:tc>
          <w:tcPr>
            <w:tcW w:w="1667" w:type="dxa"/>
            <w:vAlign w:val="top"/>
          </w:tcPr>
          <w:p>
            <w:pPr>
              <w:rPr>
                <w:rFonts w:ascii="宋体" w:hAnsi="宋体" w:eastAsia="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953" w:type="dxa"/>
            <w:vAlign w:val="top"/>
          </w:tcPr>
          <w:p>
            <w:pPr>
              <w:rPr>
                <w:rFonts w:ascii="宋体" w:hAnsi="宋体" w:eastAsia="宋体" w:cs="宋体"/>
                <w:sz w:val="24"/>
              </w:rPr>
            </w:pPr>
          </w:p>
        </w:tc>
        <w:tc>
          <w:tcPr>
            <w:tcW w:w="1276" w:type="dxa"/>
            <w:vAlign w:val="top"/>
          </w:tcPr>
          <w:p>
            <w:pPr>
              <w:rPr>
                <w:rFonts w:ascii="宋体" w:hAnsi="宋体" w:eastAsia="宋体" w:cs="宋体"/>
                <w:sz w:val="24"/>
              </w:rPr>
            </w:pPr>
          </w:p>
        </w:tc>
        <w:tc>
          <w:tcPr>
            <w:tcW w:w="1450" w:type="dxa"/>
            <w:vAlign w:val="top"/>
          </w:tcPr>
          <w:p>
            <w:pPr>
              <w:rPr>
                <w:rFonts w:ascii="宋体" w:hAnsi="宋体" w:eastAsia="宋体" w:cs="宋体"/>
                <w:sz w:val="24"/>
              </w:rPr>
            </w:pPr>
          </w:p>
        </w:tc>
        <w:tc>
          <w:tcPr>
            <w:tcW w:w="1243" w:type="dxa"/>
            <w:vAlign w:val="top"/>
          </w:tcPr>
          <w:p>
            <w:pPr>
              <w:rPr>
                <w:rFonts w:ascii="宋体" w:hAnsi="宋体" w:eastAsia="宋体" w:cs="宋体"/>
                <w:sz w:val="24"/>
              </w:rPr>
            </w:pPr>
          </w:p>
        </w:tc>
        <w:tc>
          <w:tcPr>
            <w:tcW w:w="1450" w:type="dxa"/>
            <w:vAlign w:val="top"/>
          </w:tcPr>
          <w:p>
            <w:pPr>
              <w:rPr>
                <w:rFonts w:ascii="宋体" w:hAnsi="宋体" w:eastAsia="宋体" w:cs="宋体"/>
                <w:sz w:val="24"/>
              </w:rPr>
            </w:pPr>
          </w:p>
        </w:tc>
        <w:tc>
          <w:tcPr>
            <w:tcW w:w="1667" w:type="dxa"/>
            <w:vAlign w:val="top"/>
          </w:tcPr>
          <w:p>
            <w:pPr>
              <w:rPr>
                <w:rFonts w:ascii="宋体" w:hAnsi="宋体" w:eastAsia="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953" w:type="dxa"/>
            <w:vAlign w:val="top"/>
          </w:tcPr>
          <w:p>
            <w:pPr>
              <w:rPr>
                <w:rFonts w:ascii="宋体" w:hAnsi="宋体" w:eastAsia="宋体" w:cs="宋体"/>
                <w:sz w:val="24"/>
              </w:rPr>
            </w:pPr>
          </w:p>
        </w:tc>
        <w:tc>
          <w:tcPr>
            <w:tcW w:w="1276" w:type="dxa"/>
            <w:vAlign w:val="top"/>
          </w:tcPr>
          <w:p>
            <w:pPr>
              <w:rPr>
                <w:rFonts w:ascii="宋体" w:hAnsi="宋体" w:eastAsia="宋体" w:cs="宋体"/>
                <w:sz w:val="24"/>
              </w:rPr>
            </w:pPr>
          </w:p>
        </w:tc>
        <w:tc>
          <w:tcPr>
            <w:tcW w:w="1450" w:type="dxa"/>
            <w:vAlign w:val="top"/>
          </w:tcPr>
          <w:p>
            <w:pPr>
              <w:rPr>
                <w:rFonts w:ascii="宋体" w:hAnsi="宋体" w:eastAsia="宋体" w:cs="宋体"/>
                <w:sz w:val="24"/>
              </w:rPr>
            </w:pPr>
          </w:p>
        </w:tc>
        <w:tc>
          <w:tcPr>
            <w:tcW w:w="1243" w:type="dxa"/>
            <w:vAlign w:val="top"/>
          </w:tcPr>
          <w:p>
            <w:pPr>
              <w:rPr>
                <w:rFonts w:ascii="宋体" w:hAnsi="宋体" w:eastAsia="宋体" w:cs="宋体"/>
                <w:sz w:val="24"/>
              </w:rPr>
            </w:pPr>
          </w:p>
        </w:tc>
        <w:tc>
          <w:tcPr>
            <w:tcW w:w="1450" w:type="dxa"/>
            <w:vAlign w:val="top"/>
          </w:tcPr>
          <w:p>
            <w:pPr>
              <w:rPr>
                <w:rFonts w:ascii="宋体" w:hAnsi="宋体" w:eastAsia="宋体" w:cs="宋体"/>
                <w:sz w:val="24"/>
              </w:rPr>
            </w:pPr>
          </w:p>
        </w:tc>
        <w:tc>
          <w:tcPr>
            <w:tcW w:w="1667" w:type="dxa"/>
            <w:vAlign w:val="top"/>
          </w:tcPr>
          <w:p>
            <w:pPr>
              <w:rPr>
                <w:rFonts w:ascii="宋体" w:hAnsi="宋体" w:eastAsia="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953" w:type="dxa"/>
            <w:vAlign w:val="top"/>
          </w:tcPr>
          <w:p>
            <w:pPr>
              <w:rPr>
                <w:rFonts w:ascii="宋体" w:hAnsi="宋体" w:eastAsia="宋体" w:cs="宋体"/>
                <w:sz w:val="24"/>
              </w:rPr>
            </w:pPr>
          </w:p>
        </w:tc>
        <w:tc>
          <w:tcPr>
            <w:tcW w:w="1276" w:type="dxa"/>
            <w:vAlign w:val="top"/>
          </w:tcPr>
          <w:p>
            <w:pPr>
              <w:rPr>
                <w:rFonts w:ascii="宋体" w:hAnsi="宋体" w:eastAsia="宋体" w:cs="宋体"/>
                <w:sz w:val="24"/>
              </w:rPr>
            </w:pPr>
          </w:p>
        </w:tc>
        <w:tc>
          <w:tcPr>
            <w:tcW w:w="1450" w:type="dxa"/>
            <w:vAlign w:val="top"/>
          </w:tcPr>
          <w:p>
            <w:pPr>
              <w:rPr>
                <w:rFonts w:ascii="宋体" w:hAnsi="宋体" w:eastAsia="宋体" w:cs="宋体"/>
                <w:sz w:val="24"/>
              </w:rPr>
            </w:pPr>
          </w:p>
        </w:tc>
        <w:tc>
          <w:tcPr>
            <w:tcW w:w="1243" w:type="dxa"/>
            <w:vAlign w:val="top"/>
          </w:tcPr>
          <w:p>
            <w:pPr>
              <w:rPr>
                <w:rFonts w:ascii="宋体" w:hAnsi="宋体" w:eastAsia="宋体" w:cs="宋体"/>
                <w:sz w:val="24"/>
              </w:rPr>
            </w:pPr>
          </w:p>
        </w:tc>
        <w:tc>
          <w:tcPr>
            <w:tcW w:w="1450" w:type="dxa"/>
            <w:vAlign w:val="top"/>
          </w:tcPr>
          <w:p>
            <w:pPr>
              <w:rPr>
                <w:rFonts w:ascii="宋体" w:hAnsi="宋体" w:eastAsia="宋体" w:cs="宋体"/>
                <w:sz w:val="24"/>
              </w:rPr>
            </w:pPr>
          </w:p>
        </w:tc>
        <w:tc>
          <w:tcPr>
            <w:tcW w:w="1667" w:type="dxa"/>
            <w:vAlign w:val="top"/>
          </w:tcPr>
          <w:p>
            <w:pPr>
              <w:rPr>
                <w:rFonts w:ascii="宋体" w:hAnsi="宋体" w:eastAsia="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953" w:type="dxa"/>
            <w:vAlign w:val="top"/>
          </w:tcPr>
          <w:p>
            <w:pPr>
              <w:rPr>
                <w:rFonts w:ascii="宋体" w:hAnsi="宋体" w:eastAsia="宋体" w:cs="宋体"/>
                <w:sz w:val="24"/>
              </w:rPr>
            </w:pPr>
          </w:p>
        </w:tc>
        <w:tc>
          <w:tcPr>
            <w:tcW w:w="1276" w:type="dxa"/>
            <w:vAlign w:val="top"/>
          </w:tcPr>
          <w:p>
            <w:pPr>
              <w:rPr>
                <w:rFonts w:ascii="宋体" w:hAnsi="宋体" w:eastAsia="宋体" w:cs="宋体"/>
                <w:sz w:val="24"/>
              </w:rPr>
            </w:pPr>
          </w:p>
        </w:tc>
        <w:tc>
          <w:tcPr>
            <w:tcW w:w="1450" w:type="dxa"/>
            <w:vAlign w:val="top"/>
          </w:tcPr>
          <w:p>
            <w:pPr>
              <w:rPr>
                <w:rFonts w:ascii="宋体" w:hAnsi="宋体" w:eastAsia="宋体" w:cs="宋体"/>
                <w:sz w:val="24"/>
              </w:rPr>
            </w:pPr>
          </w:p>
        </w:tc>
        <w:tc>
          <w:tcPr>
            <w:tcW w:w="1243" w:type="dxa"/>
            <w:vAlign w:val="top"/>
          </w:tcPr>
          <w:p>
            <w:pPr>
              <w:rPr>
                <w:rFonts w:ascii="宋体" w:hAnsi="宋体" w:eastAsia="宋体" w:cs="宋体"/>
                <w:sz w:val="24"/>
              </w:rPr>
            </w:pPr>
          </w:p>
        </w:tc>
        <w:tc>
          <w:tcPr>
            <w:tcW w:w="1450" w:type="dxa"/>
            <w:vAlign w:val="top"/>
          </w:tcPr>
          <w:p>
            <w:pPr>
              <w:rPr>
                <w:rFonts w:ascii="宋体" w:hAnsi="宋体" w:eastAsia="宋体" w:cs="宋体"/>
                <w:sz w:val="24"/>
              </w:rPr>
            </w:pPr>
          </w:p>
        </w:tc>
        <w:tc>
          <w:tcPr>
            <w:tcW w:w="1667" w:type="dxa"/>
            <w:vAlign w:val="top"/>
          </w:tcPr>
          <w:p>
            <w:pPr>
              <w:rPr>
                <w:rFonts w:ascii="宋体" w:hAnsi="宋体" w:eastAsia="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953" w:type="dxa"/>
            <w:vAlign w:val="top"/>
          </w:tcPr>
          <w:p>
            <w:pPr>
              <w:rPr>
                <w:rFonts w:ascii="宋体" w:hAnsi="宋体" w:eastAsia="宋体" w:cs="宋体"/>
                <w:sz w:val="24"/>
              </w:rPr>
            </w:pPr>
          </w:p>
        </w:tc>
        <w:tc>
          <w:tcPr>
            <w:tcW w:w="1276" w:type="dxa"/>
            <w:vAlign w:val="top"/>
          </w:tcPr>
          <w:p>
            <w:pPr>
              <w:rPr>
                <w:rFonts w:ascii="宋体" w:hAnsi="宋体" w:eastAsia="宋体" w:cs="宋体"/>
                <w:sz w:val="24"/>
              </w:rPr>
            </w:pPr>
          </w:p>
        </w:tc>
        <w:tc>
          <w:tcPr>
            <w:tcW w:w="1450" w:type="dxa"/>
            <w:vAlign w:val="top"/>
          </w:tcPr>
          <w:p>
            <w:pPr>
              <w:rPr>
                <w:rFonts w:ascii="宋体" w:hAnsi="宋体" w:eastAsia="宋体" w:cs="宋体"/>
                <w:sz w:val="24"/>
              </w:rPr>
            </w:pPr>
          </w:p>
        </w:tc>
        <w:tc>
          <w:tcPr>
            <w:tcW w:w="1243" w:type="dxa"/>
            <w:vAlign w:val="top"/>
          </w:tcPr>
          <w:p>
            <w:pPr>
              <w:rPr>
                <w:rFonts w:ascii="宋体" w:hAnsi="宋体" w:eastAsia="宋体" w:cs="宋体"/>
                <w:sz w:val="24"/>
              </w:rPr>
            </w:pPr>
          </w:p>
        </w:tc>
        <w:tc>
          <w:tcPr>
            <w:tcW w:w="1450" w:type="dxa"/>
            <w:vAlign w:val="top"/>
          </w:tcPr>
          <w:p>
            <w:pPr>
              <w:rPr>
                <w:rFonts w:ascii="宋体" w:hAnsi="宋体" w:eastAsia="宋体" w:cs="宋体"/>
                <w:sz w:val="24"/>
              </w:rPr>
            </w:pPr>
          </w:p>
        </w:tc>
        <w:tc>
          <w:tcPr>
            <w:tcW w:w="1667" w:type="dxa"/>
            <w:vAlign w:val="top"/>
          </w:tcPr>
          <w:p>
            <w:pPr>
              <w:rPr>
                <w:rFonts w:ascii="宋体" w:hAnsi="宋体" w:eastAsia="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953" w:type="dxa"/>
            <w:vAlign w:val="top"/>
          </w:tcPr>
          <w:p>
            <w:pPr>
              <w:rPr>
                <w:rFonts w:ascii="宋体" w:hAnsi="宋体" w:eastAsia="宋体" w:cs="宋体"/>
                <w:sz w:val="24"/>
              </w:rPr>
            </w:pPr>
          </w:p>
        </w:tc>
        <w:tc>
          <w:tcPr>
            <w:tcW w:w="1276" w:type="dxa"/>
            <w:vAlign w:val="top"/>
          </w:tcPr>
          <w:p>
            <w:pPr>
              <w:rPr>
                <w:rFonts w:ascii="宋体" w:hAnsi="宋体" w:eastAsia="宋体" w:cs="宋体"/>
                <w:sz w:val="24"/>
              </w:rPr>
            </w:pPr>
          </w:p>
        </w:tc>
        <w:tc>
          <w:tcPr>
            <w:tcW w:w="1450" w:type="dxa"/>
            <w:vAlign w:val="top"/>
          </w:tcPr>
          <w:p>
            <w:pPr>
              <w:rPr>
                <w:rFonts w:ascii="宋体" w:hAnsi="宋体" w:eastAsia="宋体" w:cs="宋体"/>
                <w:sz w:val="24"/>
              </w:rPr>
            </w:pPr>
          </w:p>
        </w:tc>
        <w:tc>
          <w:tcPr>
            <w:tcW w:w="1243" w:type="dxa"/>
            <w:vAlign w:val="top"/>
          </w:tcPr>
          <w:p>
            <w:pPr>
              <w:rPr>
                <w:rFonts w:ascii="宋体" w:hAnsi="宋体" w:eastAsia="宋体" w:cs="宋体"/>
                <w:sz w:val="24"/>
              </w:rPr>
            </w:pPr>
          </w:p>
        </w:tc>
        <w:tc>
          <w:tcPr>
            <w:tcW w:w="1450" w:type="dxa"/>
            <w:vAlign w:val="top"/>
          </w:tcPr>
          <w:p>
            <w:pPr>
              <w:rPr>
                <w:rFonts w:ascii="宋体" w:hAnsi="宋体" w:eastAsia="宋体" w:cs="宋体"/>
                <w:sz w:val="24"/>
              </w:rPr>
            </w:pPr>
          </w:p>
        </w:tc>
        <w:tc>
          <w:tcPr>
            <w:tcW w:w="1667" w:type="dxa"/>
            <w:vAlign w:val="top"/>
          </w:tcPr>
          <w:p>
            <w:pPr>
              <w:rPr>
                <w:rFonts w:ascii="宋体" w:hAnsi="宋体" w:eastAsia="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953" w:type="dxa"/>
            <w:vAlign w:val="top"/>
          </w:tcPr>
          <w:p>
            <w:pPr>
              <w:rPr>
                <w:rFonts w:ascii="宋体" w:hAnsi="宋体" w:eastAsia="宋体" w:cs="宋体"/>
                <w:sz w:val="24"/>
              </w:rPr>
            </w:pPr>
          </w:p>
        </w:tc>
        <w:tc>
          <w:tcPr>
            <w:tcW w:w="1276" w:type="dxa"/>
            <w:vAlign w:val="top"/>
          </w:tcPr>
          <w:p>
            <w:pPr>
              <w:rPr>
                <w:rFonts w:ascii="宋体" w:hAnsi="宋体" w:eastAsia="宋体" w:cs="宋体"/>
                <w:sz w:val="24"/>
              </w:rPr>
            </w:pPr>
          </w:p>
        </w:tc>
        <w:tc>
          <w:tcPr>
            <w:tcW w:w="1450" w:type="dxa"/>
            <w:vAlign w:val="top"/>
          </w:tcPr>
          <w:p>
            <w:pPr>
              <w:rPr>
                <w:rFonts w:ascii="宋体" w:hAnsi="宋体" w:eastAsia="宋体" w:cs="宋体"/>
                <w:sz w:val="24"/>
              </w:rPr>
            </w:pPr>
          </w:p>
        </w:tc>
        <w:tc>
          <w:tcPr>
            <w:tcW w:w="1243" w:type="dxa"/>
            <w:vAlign w:val="top"/>
          </w:tcPr>
          <w:p>
            <w:pPr>
              <w:rPr>
                <w:rFonts w:ascii="宋体" w:hAnsi="宋体" w:eastAsia="宋体" w:cs="宋体"/>
                <w:sz w:val="24"/>
              </w:rPr>
            </w:pPr>
          </w:p>
        </w:tc>
        <w:tc>
          <w:tcPr>
            <w:tcW w:w="1450" w:type="dxa"/>
            <w:vAlign w:val="top"/>
          </w:tcPr>
          <w:p>
            <w:pPr>
              <w:rPr>
                <w:rFonts w:ascii="宋体" w:hAnsi="宋体" w:eastAsia="宋体" w:cs="宋体"/>
                <w:sz w:val="24"/>
              </w:rPr>
            </w:pPr>
          </w:p>
        </w:tc>
        <w:tc>
          <w:tcPr>
            <w:tcW w:w="1667" w:type="dxa"/>
            <w:vAlign w:val="top"/>
          </w:tcPr>
          <w:p>
            <w:pPr>
              <w:rPr>
                <w:rFonts w:ascii="宋体" w:hAnsi="宋体" w:eastAsia="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953" w:type="dxa"/>
            <w:vAlign w:val="top"/>
          </w:tcPr>
          <w:p>
            <w:pPr>
              <w:rPr>
                <w:rFonts w:ascii="宋体" w:hAnsi="宋体" w:eastAsia="宋体" w:cs="宋体"/>
                <w:sz w:val="24"/>
              </w:rPr>
            </w:pPr>
          </w:p>
        </w:tc>
        <w:tc>
          <w:tcPr>
            <w:tcW w:w="1276" w:type="dxa"/>
            <w:vAlign w:val="top"/>
          </w:tcPr>
          <w:p>
            <w:pPr>
              <w:rPr>
                <w:rFonts w:ascii="宋体" w:hAnsi="宋体" w:eastAsia="宋体" w:cs="宋体"/>
                <w:sz w:val="24"/>
              </w:rPr>
            </w:pPr>
          </w:p>
        </w:tc>
        <w:tc>
          <w:tcPr>
            <w:tcW w:w="1450" w:type="dxa"/>
            <w:vAlign w:val="top"/>
          </w:tcPr>
          <w:p>
            <w:pPr>
              <w:rPr>
                <w:rFonts w:ascii="宋体" w:hAnsi="宋体" w:eastAsia="宋体" w:cs="宋体"/>
                <w:sz w:val="24"/>
              </w:rPr>
            </w:pPr>
          </w:p>
        </w:tc>
        <w:tc>
          <w:tcPr>
            <w:tcW w:w="1243" w:type="dxa"/>
            <w:vAlign w:val="top"/>
          </w:tcPr>
          <w:p>
            <w:pPr>
              <w:rPr>
                <w:rFonts w:ascii="宋体" w:hAnsi="宋体" w:eastAsia="宋体" w:cs="宋体"/>
                <w:sz w:val="24"/>
              </w:rPr>
            </w:pPr>
          </w:p>
        </w:tc>
        <w:tc>
          <w:tcPr>
            <w:tcW w:w="1450" w:type="dxa"/>
            <w:vAlign w:val="top"/>
          </w:tcPr>
          <w:p>
            <w:pPr>
              <w:rPr>
                <w:rFonts w:ascii="宋体" w:hAnsi="宋体" w:eastAsia="宋体" w:cs="宋体"/>
                <w:sz w:val="24"/>
              </w:rPr>
            </w:pPr>
          </w:p>
        </w:tc>
        <w:tc>
          <w:tcPr>
            <w:tcW w:w="1667" w:type="dxa"/>
            <w:vAlign w:val="top"/>
          </w:tcPr>
          <w:p>
            <w:pPr>
              <w:rPr>
                <w:rFonts w:ascii="宋体" w:hAnsi="宋体" w:eastAsia="宋体" w:cs="宋体"/>
                <w:sz w:val="24"/>
              </w:rPr>
            </w:pPr>
          </w:p>
        </w:tc>
      </w:tr>
    </w:tbl>
    <w:p>
      <w:pPr>
        <w:spacing w:line="440" w:lineRule="exact"/>
        <w:rPr>
          <w:rFonts w:ascii="宋体" w:hAnsi="宋体" w:eastAsia="宋体" w:cs="宋体"/>
          <w:sz w:val="24"/>
        </w:rPr>
      </w:pPr>
    </w:p>
    <w:p>
      <w:pPr>
        <w:spacing w:line="440" w:lineRule="exact"/>
        <w:rPr>
          <w:rFonts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sz w:val="24"/>
        </w:rPr>
        <w:t>附</w:t>
      </w:r>
      <w:bookmarkStart w:id="192" w:name="_Toc296347226"/>
      <w:bookmarkStart w:id="193" w:name="_Toc267261698"/>
      <w:bookmarkStart w:id="194" w:name="_Toc296891267"/>
      <w:bookmarkStart w:id="195" w:name="_Toc296346728"/>
      <w:bookmarkStart w:id="196" w:name="_Toc296944566"/>
      <w:bookmarkStart w:id="197" w:name="_Toc296503227"/>
      <w:bookmarkStart w:id="198" w:name="_Toc296891055"/>
      <w:r>
        <w:rPr>
          <w:rFonts w:hint="eastAsia" w:ascii="宋体" w:hAnsi="宋体" w:eastAsia="宋体" w:cs="宋体"/>
          <w:sz w:val="24"/>
        </w:rPr>
        <w:t>件5：</w:t>
      </w:r>
    </w:p>
    <w:bookmarkEnd w:id="192"/>
    <w:bookmarkEnd w:id="193"/>
    <w:bookmarkEnd w:id="194"/>
    <w:bookmarkEnd w:id="195"/>
    <w:bookmarkEnd w:id="196"/>
    <w:bookmarkEnd w:id="197"/>
    <w:bookmarkEnd w:id="198"/>
    <w:p>
      <w:pPr>
        <w:spacing w:before="156" w:after="156" w:line="440" w:lineRule="exact"/>
        <w:jc w:val="center"/>
        <w:rPr>
          <w:rFonts w:ascii="宋体" w:hAnsi="宋体" w:eastAsia="宋体" w:cs="宋体"/>
          <w:b/>
          <w:sz w:val="24"/>
        </w:rPr>
      </w:pPr>
      <w:r>
        <w:rPr>
          <w:rFonts w:hint="eastAsia" w:ascii="宋体" w:hAnsi="宋体" w:eastAsia="宋体" w:cs="宋体"/>
          <w:b/>
          <w:sz w:val="24"/>
        </w:rPr>
        <w:t>承包人用于本工程施工的机械设备表</w:t>
      </w:r>
    </w:p>
    <w:tbl>
      <w:tblPr>
        <w:tblStyle w:val="32"/>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jc w:val="center"/>
        </w:trPr>
        <w:tc>
          <w:tcPr>
            <w:tcW w:w="1162"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序号</w:t>
            </w:r>
          </w:p>
        </w:tc>
        <w:tc>
          <w:tcPr>
            <w:tcW w:w="1418"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机械或设备名称</w:t>
            </w:r>
          </w:p>
        </w:tc>
        <w:tc>
          <w:tcPr>
            <w:tcW w:w="850"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规格</w:t>
            </w:r>
          </w:p>
          <w:p>
            <w:pPr>
              <w:pStyle w:val="224"/>
              <w:keepNext/>
              <w:spacing w:line="440" w:lineRule="exact"/>
              <w:ind w:left="63" w:right="63"/>
              <w:rPr>
                <w:rFonts w:ascii="宋体" w:hAnsi="宋体" w:cs="宋体"/>
                <w:sz w:val="24"/>
                <w:szCs w:val="24"/>
              </w:rPr>
            </w:pPr>
            <w:r>
              <w:rPr>
                <w:rFonts w:hint="eastAsia" w:ascii="宋体" w:hAnsi="宋体" w:cs="宋体"/>
                <w:sz w:val="24"/>
                <w:szCs w:val="24"/>
              </w:rPr>
              <w:t>型号</w:t>
            </w:r>
          </w:p>
        </w:tc>
        <w:tc>
          <w:tcPr>
            <w:tcW w:w="1058"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数量</w:t>
            </w:r>
          </w:p>
        </w:tc>
        <w:tc>
          <w:tcPr>
            <w:tcW w:w="880"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产地</w:t>
            </w:r>
          </w:p>
        </w:tc>
        <w:tc>
          <w:tcPr>
            <w:tcW w:w="1020"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制造</w:t>
            </w:r>
          </w:p>
          <w:p>
            <w:pPr>
              <w:pStyle w:val="224"/>
              <w:keepNext/>
              <w:spacing w:line="440" w:lineRule="exact"/>
              <w:ind w:left="63" w:right="63"/>
              <w:rPr>
                <w:rFonts w:ascii="宋体" w:hAnsi="宋体" w:cs="宋体"/>
                <w:sz w:val="24"/>
                <w:szCs w:val="24"/>
              </w:rPr>
            </w:pPr>
            <w:r>
              <w:rPr>
                <w:rFonts w:hint="eastAsia" w:ascii="宋体" w:hAnsi="宋体" w:cs="宋体"/>
                <w:sz w:val="24"/>
                <w:szCs w:val="24"/>
              </w:rPr>
              <w:t>年份</w:t>
            </w:r>
          </w:p>
        </w:tc>
        <w:tc>
          <w:tcPr>
            <w:tcW w:w="1480"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额定功率(kW)</w:t>
            </w:r>
          </w:p>
        </w:tc>
        <w:tc>
          <w:tcPr>
            <w:tcW w:w="1020"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生产</w:t>
            </w:r>
          </w:p>
          <w:p>
            <w:pPr>
              <w:pStyle w:val="224"/>
              <w:keepNext/>
              <w:spacing w:line="440" w:lineRule="exact"/>
              <w:ind w:left="63" w:right="63"/>
              <w:rPr>
                <w:rFonts w:ascii="宋体" w:hAnsi="宋体" w:cs="宋体"/>
                <w:sz w:val="24"/>
                <w:szCs w:val="24"/>
              </w:rPr>
            </w:pPr>
            <w:r>
              <w:rPr>
                <w:rFonts w:hint="eastAsia" w:ascii="宋体" w:hAnsi="宋体" w:cs="宋体"/>
                <w:sz w:val="24"/>
                <w:szCs w:val="24"/>
              </w:rPr>
              <w:t>能力</w:t>
            </w:r>
          </w:p>
        </w:tc>
        <w:tc>
          <w:tcPr>
            <w:tcW w:w="921"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备注</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224"/>
              <w:keepNext/>
              <w:spacing w:line="440" w:lineRule="exact"/>
              <w:ind w:left="63" w:right="63"/>
              <w:rPr>
                <w:rFonts w:ascii="宋体" w:hAnsi="宋体" w:cs="宋体"/>
                <w:sz w:val="24"/>
                <w:szCs w:val="24"/>
              </w:rPr>
            </w:pPr>
          </w:p>
        </w:tc>
        <w:tc>
          <w:tcPr>
            <w:tcW w:w="1418" w:type="dxa"/>
            <w:vAlign w:val="center"/>
          </w:tcPr>
          <w:p>
            <w:pPr>
              <w:pStyle w:val="224"/>
              <w:keepNext/>
              <w:spacing w:line="440" w:lineRule="exact"/>
              <w:ind w:left="63" w:right="63"/>
              <w:rPr>
                <w:rFonts w:ascii="宋体" w:hAnsi="宋体" w:cs="宋体"/>
                <w:sz w:val="24"/>
                <w:szCs w:val="24"/>
              </w:rPr>
            </w:pPr>
          </w:p>
        </w:tc>
        <w:tc>
          <w:tcPr>
            <w:tcW w:w="850" w:type="dxa"/>
            <w:vAlign w:val="center"/>
          </w:tcPr>
          <w:p>
            <w:pPr>
              <w:pStyle w:val="224"/>
              <w:keepNext/>
              <w:spacing w:line="440" w:lineRule="exact"/>
              <w:ind w:left="63" w:right="63"/>
              <w:rPr>
                <w:rFonts w:ascii="宋体" w:hAnsi="宋体" w:cs="宋体"/>
                <w:sz w:val="24"/>
                <w:szCs w:val="24"/>
              </w:rPr>
            </w:pPr>
          </w:p>
        </w:tc>
        <w:tc>
          <w:tcPr>
            <w:tcW w:w="1058" w:type="dxa"/>
            <w:vAlign w:val="center"/>
          </w:tcPr>
          <w:p>
            <w:pPr>
              <w:pStyle w:val="224"/>
              <w:keepNext/>
              <w:spacing w:line="440" w:lineRule="exact"/>
              <w:ind w:left="63" w:right="63"/>
              <w:rPr>
                <w:rFonts w:ascii="宋体" w:hAnsi="宋体" w:cs="宋体"/>
                <w:sz w:val="24"/>
                <w:szCs w:val="24"/>
              </w:rPr>
            </w:pPr>
          </w:p>
        </w:tc>
        <w:tc>
          <w:tcPr>
            <w:tcW w:w="880" w:type="dxa"/>
            <w:vAlign w:val="center"/>
          </w:tcPr>
          <w:p>
            <w:pPr>
              <w:pStyle w:val="224"/>
              <w:keepNext/>
              <w:spacing w:line="440" w:lineRule="exact"/>
              <w:ind w:left="63" w:right="63"/>
              <w:rPr>
                <w:rFonts w:ascii="宋体" w:hAnsi="宋体" w:cs="宋体"/>
                <w:sz w:val="24"/>
                <w:szCs w:val="24"/>
              </w:rPr>
            </w:pPr>
          </w:p>
        </w:tc>
        <w:tc>
          <w:tcPr>
            <w:tcW w:w="1020" w:type="dxa"/>
            <w:vAlign w:val="center"/>
          </w:tcPr>
          <w:p>
            <w:pPr>
              <w:pStyle w:val="224"/>
              <w:keepNext/>
              <w:spacing w:line="440" w:lineRule="exact"/>
              <w:ind w:left="63" w:right="63"/>
              <w:rPr>
                <w:rFonts w:ascii="宋体" w:hAnsi="宋体" w:cs="宋体"/>
                <w:sz w:val="24"/>
                <w:szCs w:val="24"/>
              </w:rPr>
            </w:pPr>
          </w:p>
        </w:tc>
        <w:tc>
          <w:tcPr>
            <w:tcW w:w="1480" w:type="dxa"/>
            <w:vAlign w:val="center"/>
          </w:tcPr>
          <w:p>
            <w:pPr>
              <w:pStyle w:val="224"/>
              <w:keepNext/>
              <w:spacing w:line="440" w:lineRule="exact"/>
              <w:ind w:left="63" w:right="63"/>
              <w:rPr>
                <w:rFonts w:ascii="宋体" w:hAnsi="宋体" w:cs="宋体"/>
                <w:sz w:val="24"/>
                <w:szCs w:val="24"/>
              </w:rPr>
            </w:pPr>
          </w:p>
        </w:tc>
        <w:tc>
          <w:tcPr>
            <w:tcW w:w="1020" w:type="dxa"/>
            <w:vAlign w:val="center"/>
          </w:tcPr>
          <w:p>
            <w:pPr>
              <w:pStyle w:val="224"/>
              <w:keepNext/>
              <w:spacing w:line="440" w:lineRule="exact"/>
              <w:ind w:left="63" w:right="63"/>
              <w:rPr>
                <w:rFonts w:ascii="宋体" w:hAnsi="宋体" w:cs="宋体"/>
                <w:sz w:val="24"/>
                <w:szCs w:val="24"/>
              </w:rPr>
            </w:pPr>
          </w:p>
        </w:tc>
        <w:tc>
          <w:tcPr>
            <w:tcW w:w="921"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224"/>
              <w:keepNext/>
              <w:spacing w:line="440" w:lineRule="exact"/>
              <w:ind w:left="63" w:right="63"/>
              <w:rPr>
                <w:rFonts w:ascii="宋体" w:hAnsi="宋体" w:cs="宋体"/>
                <w:sz w:val="24"/>
                <w:szCs w:val="24"/>
              </w:rPr>
            </w:pPr>
          </w:p>
        </w:tc>
        <w:tc>
          <w:tcPr>
            <w:tcW w:w="1418" w:type="dxa"/>
            <w:vAlign w:val="center"/>
          </w:tcPr>
          <w:p>
            <w:pPr>
              <w:pStyle w:val="224"/>
              <w:keepNext/>
              <w:spacing w:line="440" w:lineRule="exact"/>
              <w:ind w:left="63" w:right="63"/>
              <w:rPr>
                <w:rFonts w:ascii="宋体" w:hAnsi="宋体" w:cs="宋体"/>
                <w:sz w:val="24"/>
                <w:szCs w:val="24"/>
              </w:rPr>
            </w:pPr>
          </w:p>
        </w:tc>
        <w:tc>
          <w:tcPr>
            <w:tcW w:w="850" w:type="dxa"/>
            <w:vAlign w:val="center"/>
          </w:tcPr>
          <w:p>
            <w:pPr>
              <w:pStyle w:val="224"/>
              <w:keepNext/>
              <w:spacing w:line="440" w:lineRule="exact"/>
              <w:ind w:left="63" w:right="63"/>
              <w:rPr>
                <w:rFonts w:ascii="宋体" w:hAnsi="宋体" w:cs="宋体"/>
                <w:sz w:val="24"/>
                <w:szCs w:val="24"/>
              </w:rPr>
            </w:pPr>
          </w:p>
        </w:tc>
        <w:tc>
          <w:tcPr>
            <w:tcW w:w="1058" w:type="dxa"/>
            <w:vAlign w:val="center"/>
          </w:tcPr>
          <w:p>
            <w:pPr>
              <w:pStyle w:val="224"/>
              <w:keepNext/>
              <w:spacing w:line="440" w:lineRule="exact"/>
              <w:ind w:left="63" w:right="63"/>
              <w:rPr>
                <w:rFonts w:ascii="宋体" w:hAnsi="宋体" w:cs="宋体"/>
                <w:sz w:val="24"/>
                <w:szCs w:val="24"/>
              </w:rPr>
            </w:pPr>
          </w:p>
        </w:tc>
        <w:tc>
          <w:tcPr>
            <w:tcW w:w="880" w:type="dxa"/>
            <w:vAlign w:val="center"/>
          </w:tcPr>
          <w:p>
            <w:pPr>
              <w:pStyle w:val="224"/>
              <w:keepNext/>
              <w:spacing w:line="440" w:lineRule="exact"/>
              <w:ind w:left="63" w:right="63"/>
              <w:rPr>
                <w:rFonts w:ascii="宋体" w:hAnsi="宋体" w:cs="宋体"/>
                <w:sz w:val="24"/>
                <w:szCs w:val="24"/>
              </w:rPr>
            </w:pPr>
          </w:p>
        </w:tc>
        <w:tc>
          <w:tcPr>
            <w:tcW w:w="1020" w:type="dxa"/>
            <w:vAlign w:val="center"/>
          </w:tcPr>
          <w:p>
            <w:pPr>
              <w:pStyle w:val="224"/>
              <w:keepNext/>
              <w:spacing w:line="440" w:lineRule="exact"/>
              <w:ind w:left="63" w:right="63"/>
              <w:rPr>
                <w:rFonts w:ascii="宋体" w:hAnsi="宋体" w:cs="宋体"/>
                <w:sz w:val="24"/>
                <w:szCs w:val="24"/>
              </w:rPr>
            </w:pPr>
          </w:p>
        </w:tc>
        <w:tc>
          <w:tcPr>
            <w:tcW w:w="1480" w:type="dxa"/>
            <w:vAlign w:val="center"/>
          </w:tcPr>
          <w:p>
            <w:pPr>
              <w:pStyle w:val="224"/>
              <w:keepNext/>
              <w:spacing w:line="440" w:lineRule="exact"/>
              <w:ind w:left="63" w:right="63"/>
              <w:rPr>
                <w:rFonts w:ascii="宋体" w:hAnsi="宋体" w:cs="宋体"/>
                <w:sz w:val="24"/>
                <w:szCs w:val="24"/>
              </w:rPr>
            </w:pPr>
          </w:p>
        </w:tc>
        <w:tc>
          <w:tcPr>
            <w:tcW w:w="1020" w:type="dxa"/>
            <w:vAlign w:val="center"/>
          </w:tcPr>
          <w:p>
            <w:pPr>
              <w:pStyle w:val="224"/>
              <w:keepNext/>
              <w:spacing w:line="440" w:lineRule="exact"/>
              <w:ind w:left="63" w:right="63"/>
              <w:rPr>
                <w:rFonts w:ascii="宋体" w:hAnsi="宋体" w:cs="宋体"/>
                <w:sz w:val="24"/>
                <w:szCs w:val="24"/>
              </w:rPr>
            </w:pPr>
          </w:p>
        </w:tc>
        <w:tc>
          <w:tcPr>
            <w:tcW w:w="921"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224"/>
              <w:keepNext/>
              <w:spacing w:line="440" w:lineRule="exact"/>
              <w:ind w:left="63" w:right="63"/>
              <w:rPr>
                <w:rFonts w:ascii="宋体" w:hAnsi="宋体" w:cs="宋体"/>
                <w:sz w:val="24"/>
                <w:szCs w:val="24"/>
              </w:rPr>
            </w:pPr>
          </w:p>
        </w:tc>
        <w:tc>
          <w:tcPr>
            <w:tcW w:w="1418" w:type="dxa"/>
            <w:vAlign w:val="center"/>
          </w:tcPr>
          <w:p>
            <w:pPr>
              <w:pStyle w:val="224"/>
              <w:keepNext/>
              <w:spacing w:line="440" w:lineRule="exact"/>
              <w:ind w:left="63" w:right="63"/>
              <w:rPr>
                <w:rFonts w:ascii="宋体" w:hAnsi="宋体" w:cs="宋体"/>
                <w:sz w:val="24"/>
                <w:szCs w:val="24"/>
              </w:rPr>
            </w:pPr>
          </w:p>
        </w:tc>
        <w:tc>
          <w:tcPr>
            <w:tcW w:w="850" w:type="dxa"/>
            <w:vAlign w:val="center"/>
          </w:tcPr>
          <w:p>
            <w:pPr>
              <w:pStyle w:val="224"/>
              <w:keepNext/>
              <w:spacing w:line="440" w:lineRule="exact"/>
              <w:ind w:left="63" w:right="63"/>
              <w:rPr>
                <w:rFonts w:ascii="宋体" w:hAnsi="宋体" w:cs="宋体"/>
                <w:sz w:val="24"/>
                <w:szCs w:val="24"/>
              </w:rPr>
            </w:pPr>
          </w:p>
        </w:tc>
        <w:tc>
          <w:tcPr>
            <w:tcW w:w="1058" w:type="dxa"/>
            <w:vAlign w:val="center"/>
          </w:tcPr>
          <w:p>
            <w:pPr>
              <w:pStyle w:val="224"/>
              <w:keepNext/>
              <w:spacing w:line="440" w:lineRule="exact"/>
              <w:ind w:left="63" w:right="63"/>
              <w:rPr>
                <w:rFonts w:ascii="宋体" w:hAnsi="宋体" w:cs="宋体"/>
                <w:sz w:val="24"/>
                <w:szCs w:val="24"/>
              </w:rPr>
            </w:pPr>
          </w:p>
        </w:tc>
        <w:tc>
          <w:tcPr>
            <w:tcW w:w="880" w:type="dxa"/>
            <w:vAlign w:val="center"/>
          </w:tcPr>
          <w:p>
            <w:pPr>
              <w:pStyle w:val="224"/>
              <w:keepNext/>
              <w:spacing w:line="440" w:lineRule="exact"/>
              <w:ind w:left="63" w:right="63"/>
              <w:rPr>
                <w:rFonts w:ascii="宋体" w:hAnsi="宋体" w:cs="宋体"/>
                <w:sz w:val="24"/>
                <w:szCs w:val="24"/>
              </w:rPr>
            </w:pPr>
          </w:p>
        </w:tc>
        <w:tc>
          <w:tcPr>
            <w:tcW w:w="1020" w:type="dxa"/>
            <w:vAlign w:val="center"/>
          </w:tcPr>
          <w:p>
            <w:pPr>
              <w:pStyle w:val="224"/>
              <w:keepNext/>
              <w:spacing w:line="440" w:lineRule="exact"/>
              <w:ind w:left="63" w:right="63"/>
              <w:rPr>
                <w:rFonts w:ascii="宋体" w:hAnsi="宋体" w:cs="宋体"/>
                <w:sz w:val="24"/>
                <w:szCs w:val="24"/>
              </w:rPr>
            </w:pPr>
          </w:p>
        </w:tc>
        <w:tc>
          <w:tcPr>
            <w:tcW w:w="1480" w:type="dxa"/>
            <w:vAlign w:val="center"/>
          </w:tcPr>
          <w:p>
            <w:pPr>
              <w:pStyle w:val="224"/>
              <w:keepNext/>
              <w:spacing w:line="440" w:lineRule="exact"/>
              <w:ind w:left="63" w:right="63"/>
              <w:rPr>
                <w:rFonts w:ascii="宋体" w:hAnsi="宋体" w:cs="宋体"/>
                <w:sz w:val="24"/>
                <w:szCs w:val="24"/>
              </w:rPr>
            </w:pPr>
          </w:p>
        </w:tc>
        <w:tc>
          <w:tcPr>
            <w:tcW w:w="1020" w:type="dxa"/>
            <w:vAlign w:val="center"/>
          </w:tcPr>
          <w:p>
            <w:pPr>
              <w:pStyle w:val="224"/>
              <w:keepNext/>
              <w:spacing w:line="440" w:lineRule="exact"/>
              <w:ind w:left="63" w:right="63"/>
              <w:rPr>
                <w:rFonts w:ascii="宋体" w:hAnsi="宋体" w:cs="宋体"/>
                <w:sz w:val="24"/>
                <w:szCs w:val="24"/>
              </w:rPr>
            </w:pPr>
          </w:p>
        </w:tc>
        <w:tc>
          <w:tcPr>
            <w:tcW w:w="921"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224"/>
              <w:keepNext/>
              <w:spacing w:line="440" w:lineRule="exact"/>
              <w:ind w:left="63" w:right="63"/>
              <w:rPr>
                <w:rFonts w:ascii="宋体" w:hAnsi="宋体" w:cs="宋体"/>
                <w:sz w:val="24"/>
                <w:szCs w:val="24"/>
              </w:rPr>
            </w:pPr>
          </w:p>
        </w:tc>
        <w:tc>
          <w:tcPr>
            <w:tcW w:w="1418" w:type="dxa"/>
            <w:vAlign w:val="center"/>
          </w:tcPr>
          <w:p>
            <w:pPr>
              <w:pStyle w:val="224"/>
              <w:keepNext/>
              <w:spacing w:line="440" w:lineRule="exact"/>
              <w:ind w:left="63" w:right="63"/>
              <w:rPr>
                <w:rFonts w:ascii="宋体" w:hAnsi="宋体" w:cs="宋体"/>
                <w:sz w:val="24"/>
                <w:szCs w:val="24"/>
              </w:rPr>
            </w:pPr>
          </w:p>
        </w:tc>
        <w:tc>
          <w:tcPr>
            <w:tcW w:w="850" w:type="dxa"/>
            <w:vAlign w:val="center"/>
          </w:tcPr>
          <w:p>
            <w:pPr>
              <w:pStyle w:val="224"/>
              <w:keepNext/>
              <w:spacing w:line="440" w:lineRule="exact"/>
              <w:ind w:left="63" w:right="63"/>
              <w:rPr>
                <w:rFonts w:ascii="宋体" w:hAnsi="宋体" w:cs="宋体"/>
                <w:sz w:val="24"/>
                <w:szCs w:val="24"/>
              </w:rPr>
            </w:pPr>
          </w:p>
        </w:tc>
        <w:tc>
          <w:tcPr>
            <w:tcW w:w="1058" w:type="dxa"/>
            <w:vAlign w:val="center"/>
          </w:tcPr>
          <w:p>
            <w:pPr>
              <w:pStyle w:val="224"/>
              <w:keepNext/>
              <w:spacing w:line="440" w:lineRule="exact"/>
              <w:ind w:left="63" w:right="63"/>
              <w:rPr>
                <w:rFonts w:ascii="宋体" w:hAnsi="宋体" w:cs="宋体"/>
                <w:sz w:val="24"/>
                <w:szCs w:val="24"/>
              </w:rPr>
            </w:pPr>
          </w:p>
        </w:tc>
        <w:tc>
          <w:tcPr>
            <w:tcW w:w="880" w:type="dxa"/>
            <w:vAlign w:val="center"/>
          </w:tcPr>
          <w:p>
            <w:pPr>
              <w:pStyle w:val="224"/>
              <w:keepNext/>
              <w:spacing w:line="440" w:lineRule="exact"/>
              <w:ind w:left="63" w:right="63"/>
              <w:rPr>
                <w:rFonts w:ascii="宋体" w:hAnsi="宋体" w:cs="宋体"/>
                <w:sz w:val="24"/>
                <w:szCs w:val="24"/>
              </w:rPr>
            </w:pPr>
          </w:p>
        </w:tc>
        <w:tc>
          <w:tcPr>
            <w:tcW w:w="1020" w:type="dxa"/>
            <w:vAlign w:val="center"/>
          </w:tcPr>
          <w:p>
            <w:pPr>
              <w:pStyle w:val="224"/>
              <w:keepNext/>
              <w:spacing w:line="440" w:lineRule="exact"/>
              <w:ind w:left="63" w:right="63"/>
              <w:rPr>
                <w:rFonts w:ascii="宋体" w:hAnsi="宋体" w:cs="宋体"/>
                <w:sz w:val="24"/>
                <w:szCs w:val="24"/>
              </w:rPr>
            </w:pPr>
          </w:p>
        </w:tc>
        <w:tc>
          <w:tcPr>
            <w:tcW w:w="1480" w:type="dxa"/>
            <w:vAlign w:val="center"/>
          </w:tcPr>
          <w:p>
            <w:pPr>
              <w:pStyle w:val="224"/>
              <w:keepNext/>
              <w:spacing w:line="440" w:lineRule="exact"/>
              <w:ind w:left="63" w:right="63"/>
              <w:rPr>
                <w:rFonts w:ascii="宋体" w:hAnsi="宋体" w:cs="宋体"/>
                <w:sz w:val="24"/>
                <w:szCs w:val="24"/>
              </w:rPr>
            </w:pPr>
          </w:p>
        </w:tc>
        <w:tc>
          <w:tcPr>
            <w:tcW w:w="1020" w:type="dxa"/>
            <w:vAlign w:val="center"/>
          </w:tcPr>
          <w:p>
            <w:pPr>
              <w:pStyle w:val="224"/>
              <w:keepNext/>
              <w:spacing w:line="440" w:lineRule="exact"/>
              <w:ind w:left="63" w:right="63"/>
              <w:rPr>
                <w:rFonts w:ascii="宋体" w:hAnsi="宋体" w:cs="宋体"/>
                <w:sz w:val="24"/>
                <w:szCs w:val="24"/>
              </w:rPr>
            </w:pPr>
          </w:p>
        </w:tc>
        <w:tc>
          <w:tcPr>
            <w:tcW w:w="921"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224"/>
              <w:keepNext/>
              <w:spacing w:line="440" w:lineRule="exact"/>
              <w:ind w:left="63" w:right="63"/>
              <w:rPr>
                <w:rFonts w:ascii="宋体" w:hAnsi="宋体" w:cs="宋体"/>
                <w:sz w:val="24"/>
                <w:szCs w:val="24"/>
              </w:rPr>
            </w:pPr>
          </w:p>
        </w:tc>
        <w:tc>
          <w:tcPr>
            <w:tcW w:w="1418" w:type="dxa"/>
            <w:vAlign w:val="center"/>
          </w:tcPr>
          <w:p>
            <w:pPr>
              <w:pStyle w:val="224"/>
              <w:keepNext/>
              <w:spacing w:line="440" w:lineRule="exact"/>
              <w:ind w:left="63" w:right="63"/>
              <w:rPr>
                <w:rFonts w:ascii="宋体" w:hAnsi="宋体" w:cs="宋体"/>
                <w:sz w:val="24"/>
                <w:szCs w:val="24"/>
              </w:rPr>
            </w:pPr>
          </w:p>
        </w:tc>
        <w:tc>
          <w:tcPr>
            <w:tcW w:w="850" w:type="dxa"/>
            <w:vAlign w:val="center"/>
          </w:tcPr>
          <w:p>
            <w:pPr>
              <w:pStyle w:val="224"/>
              <w:keepNext/>
              <w:spacing w:line="440" w:lineRule="exact"/>
              <w:ind w:left="63" w:right="63"/>
              <w:rPr>
                <w:rFonts w:ascii="宋体" w:hAnsi="宋体" w:cs="宋体"/>
                <w:sz w:val="24"/>
                <w:szCs w:val="24"/>
              </w:rPr>
            </w:pPr>
          </w:p>
        </w:tc>
        <w:tc>
          <w:tcPr>
            <w:tcW w:w="1058" w:type="dxa"/>
            <w:vAlign w:val="center"/>
          </w:tcPr>
          <w:p>
            <w:pPr>
              <w:pStyle w:val="224"/>
              <w:keepNext/>
              <w:spacing w:line="440" w:lineRule="exact"/>
              <w:ind w:left="63" w:right="63"/>
              <w:rPr>
                <w:rFonts w:ascii="宋体" w:hAnsi="宋体" w:cs="宋体"/>
                <w:sz w:val="24"/>
                <w:szCs w:val="24"/>
              </w:rPr>
            </w:pPr>
          </w:p>
        </w:tc>
        <w:tc>
          <w:tcPr>
            <w:tcW w:w="880" w:type="dxa"/>
            <w:vAlign w:val="center"/>
          </w:tcPr>
          <w:p>
            <w:pPr>
              <w:pStyle w:val="224"/>
              <w:keepNext/>
              <w:spacing w:line="440" w:lineRule="exact"/>
              <w:ind w:left="63" w:right="63"/>
              <w:rPr>
                <w:rFonts w:ascii="宋体" w:hAnsi="宋体" w:cs="宋体"/>
                <w:sz w:val="24"/>
                <w:szCs w:val="24"/>
              </w:rPr>
            </w:pPr>
          </w:p>
        </w:tc>
        <w:tc>
          <w:tcPr>
            <w:tcW w:w="1020" w:type="dxa"/>
            <w:vAlign w:val="center"/>
          </w:tcPr>
          <w:p>
            <w:pPr>
              <w:pStyle w:val="224"/>
              <w:keepNext/>
              <w:spacing w:line="440" w:lineRule="exact"/>
              <w:ind w:left="63" w:right="63"/>
              <w:rPr>
                <w:rFonts w:ascii="宋体" w:hAnsi="宋体" w:cs="宋体"/>
                <w:sz w:val="24"/>
                <w:szCs w:val="24"/>
              </w:rPr>
            </w:pPr>
          </w:p>
        </w:tc>
        <w:tc>
          <w:tcPr>
            <w:tcW w:w="1480" w:type="dxa"/>
            <w:vAlign w:val="center"/>
          </w:tcPr>
          <w:p>
            <w:pPr>
              <w:pStyle w:val="224"/>
              <w:keepNext/>
              <w:spacing w:line="440" w:lineRule="exact"/>
              <w:ind w:left="63" w:right="63"/>
              <w:rPr>
                <w:rFonts w:ascii="宋体" w:hAnsi="宋体" w:cs="宋体"/>
                <w:sz w:val="24"/>
                <w:szCs w:val="24"/>
              </w:rPr>
            </w:pPr>
          </w:p>
        </w:tc>
        <w:tc>
          <w:tcPr>
            <w:tcW w:w="1020" w:type="dxa"/>
            <w:vAlign w:val="center"/>
          </w:tcPr>
          <w:p>
            <w:pPr>
              <w:pStyle w:val="224"/>
              <w:keepNext/>
              <w:spacing w:line="440" w:lineRule="exact"/>
              <w:ind w:left="63" w:right="63"/>
              <w:rPr>
                <w:rFonts w:ascii="宋体" w:hAnsi="宋体" w:cs="宋体"/>
                <w:sz w:val="24"/>
                <w:szCs w:val="24"/>
              </w:rPr>
            </w:pPr>
          </w:p>
        </w:tc>
        <w:tc>
          <w:tcPr>
            <w:tcW w:w="921"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224"/>
              <w:keepNext/>
              <w:spacing w:line="440" w:lineRule="exact"/>
              <w:ind w:left="63" w:right="63"/>
              <w:rPr>
                <w:rFonts w:ascii="宋体" w:hAnsi="宋体" w:cs="宋体"/>
                <w:sz w:val="24"/>
                <w:szCs w:val="24"/>
              </w:rPr>
            </w:pPr>
          </w:p>
        </w:tc>
        <w:tc>
          <w:tcPr>
            <w:tcW w:w="1418" w:type="dxa"/>
            <w:vAlign w:val="center"/>
          </w:tcPr>
          <w:p>
            <w:pPr>
              <w:pStyle w:val="224"/>
              <w:keepNext/>
              <w:spacing w:line="440" w:lineRule="exact"/>
              <w:ind w:left="63" w:right="63"/>
              <w:rPr>
                <w:rFonts w:ascii="宋体" w:hAnsi="宋体" w:cs="宋体"/>
                <w:sz w:val="24"/>
                <w:szCs w:val="24"/>
              </w:rPr>
            </w:pPr>
          </w:p>
        </w:tc>
        <w:tc>
          <w:tcPr>
            <w:tcW w:w="850" w:type="dxa"/>
            <w:vAlign w:val="center"/>
          </w:tcPr>
          <w:p>
            <w:pPr>
              <w:pStyle w:val="224"/>
              <w:keepNext/>
              <w:spacing w:line="440" w:lineRule="exact"/>
              <w:ind w:left="63" w:right="63"/>
              <w:rPr>
                <w:rFonts w:ascii="宋体" w:hAnsi="宋体" w:cs="宋体"/>
                <w:sz w:val="24"/>
                <w:szCs w:val="24"/>
              </w:rPr>
            </w:pPr>
          </w:p>
        </w:tc>
        <w:tc>
          <w:tcPr>
            <w:tcW w:w="1058" w:type="dxa"/>
            <w:vAlign w:val="center"/>
          </w:tcPr>
          <w:p>
            <w:pPr>
              <w:pStyle w:val="224"/>
              <w:keepNext/>
              <w:spacing w:line="440" w:lineRule="exact"/>
              <w:ind w:left="63" w:right="63"/>
              <w:rPr>
                <w:rFonts w:ascii="宋体" w:hAnsi="宋体" w:cs="宋体"/>
                <w:sz w:val="24"/>
                <w:szCs w:val="24"/>
              </w:rPr>
            </w:pPr>
          </w:p>
        </w:tc>
        <w:tc>
          <w:tcPr>
            <w:tcW w:w="880" w:type="dxa"/>
            <w:vAlign w:val="center"/>
          </w:tcPr>
          <w:p>
            <w:pPr>
              <w:pStyle w:val="224"/>
              <w:keepNext/>
              <w:spacing w:line="440" w:lineRule="exact"/>
              <w:ind w:left="63" w:right="63"/>
              <w:rPr>
                <w:rFonts w:ascii="宋体" w:hAnsi="宋体" w:cs="宋体"/>
                <w:sz w:val="24"/>
                <w:szCs w:val="24"/>
              </w:rPr>
            </w:pPr>
          </w:p>
        </w:tc>
        <w:tc>
          <w:tcPr>
            <w:tcW w:w="1020" w:type="dxa"/>
            <w:vAlign w:val="center"/>
          </w:tcPr>
          <w:p>
            <w:pPr>
              <w:pStyle w:val="224"/>
              <w:keepNext/>
              <w:spacing w:line="440" w:lineRule="exact"/>
              <w:ind w:left="63" w:right="63"/>
              <w:rPr>
                <w:rFonts w:ascii="宋体" w:hAnsi="宋体" w:cs="宋体"/>
                <w:sz w:val="24"/>
                <w:szCs w:val="24"/>
              </w:rPr>
            </w:pPr>
          </w:p>
        </w:tc>
        <w:tc>
          <w:tcPr>
            <w:tcW w:w="1480" w:type="dxa"/>
            <w:vAlign w:val="center"/>
          </w:tcPr>
          <w:p>
            <w:pPr>
              <w:pStyle w:val="224"/>
              <w:keepNext/>
              <w:spacing w:line="440" w:lineRule="exact"/>
              <w:ind w:left="63" w:right="63"/>
              <w:rPr>
                <w:rFonts w:ascii="宋体" w:hAnsi="宋体" w:cs="宋体"/>
                <w:sz w:val="24"/>
                <w:szCs w:val="24"/>
              </w:rPr>
            </w:pPr>
          </w:p>
        </w:tc>
        <w:tc>
          <w:tcPr>
            <w:tcW w:w="1020" w:type="dxa"/>
            <w:vAlign w:val="center"/>
          </w:tcPr>
          <w:p>
            <w:pPr>
              <w:pStyle w:val="224"/>
              <w:keepNext/>
              <w:spacing w:line="440" w:lineRule="exact"/>
              <w:ind w:left="63" w:right="63"/>
              <w:rPr>
                <w:rFonts w:ascii="宋体" w:hAnsi="宋体" w:cs="宋体"/>
                <w:sz w:val="24"/>
                <w:szCs w:val="24"/>
              </w:rPr>
            </w:pPr>
          </w:p>
        </w:tc>
        <w:tc>
          <w:tcPr>
            <w:tcW w:w="921"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224"/>
              <w:keepNext/>
              <w:spacing w:line="440" w:lineRule="exact"/>
              <w:ind w:left="63" w:right="63"/>
              <w:rPr>
                <w:rFonts w:ascii="宋体" w:hAnsi="宋体" w:cs="宋体"/>
                <w:sz w:val="24"/>
                <w:szCs w:val="24"/>
              </w:rPr>
            </w:pPr>
          </w:p>
        </w:tc>
        <w:tc>
          <w:tcPr>
            <w:tcW w:w="1418" w:type="dxa"/>
            <w:vAlign w:val="center"/>
          </w:tcPr>
          <w:p>
            <w:pPr>
              <w:pStyle w:val="224"/>
              <w:keepNext/>
              <w:spacing w:line="440" w:lineRule="exact"/>
              <w:ind w:left="63" w:right="63"/>
              <w:rPr>
                <w:rFonts w:ascii="宋体" w:hAnsi="宋体" w:cs="宋体"/>
                <w:sz w:val="24"/>
                <w:szCs w:val="24"/>
              </w:rPr>
            </w:pPr>
          </w:p>
        </w:tc>
        <w:tc>
          <w:tcPr>
            <w:tcW w:w="850" w:type="dxa"/>
            <w:vAlign w:val="center"/>
          </w:tcPr>
          <w:p>
            <w:pPr>
              <w:pStyle w:val="224"/>
              <w:keepNext/>
              <w:spacing w:line="440" w:lineRule="exact"/>
              <w:ind w:left="63" w:right="63"/>
              <w:rPr>
                <w:rFonts w:ascii="宋体" w:hAnsi="宋体" w:cs="宋体"/>
                <w:sz w:val="24"/>
                <w:szCs w:val="24"/>
              </w:rPr>
            </w:pPr>
          </w:p>
        </w:tc>
        <w:tc>
          <w:tcPr>
            <w:tcW w:w="1058" w:type="dxa"/>
            <w:vAlign w:val="center"/>
          </w:tcPr>
          <w:p>
            <w:pPr>
              <w:pStyle w:val="224"/>
              <w:keepNext/>
              <w:spacing w:line="440" w:lineRule="exact"/>
              <w:ind w:left="63" w:right="63"/>
              <w:rPr>
                <w:rFonts w:ascii="宋体" w:hAnsi="宋体" w:cs="宋体"/>
                <w:sz w:val="24"/>
                <w:szCs w:val="24"/>
              </w:rPr>
            </w:pPr>
          </w:p>
        </w:tc>
        <w:tc>
          <w:tcPr>
            <w:tcW w:w="880" w:type="dxa"/>
            <w:vAlign w:val="center"/>
          </w:tcPr>
          <w:p>
            <w:pPr>
              <w:pStyle w:val="224"/>
              <w:keepNext/>
              <w:spacing w:line="440" w:lineRule="exact"/>
              <w:ind w:left="63" w:right="63"/>
              <w:rPr>
                <w:rFonts w:ascii="宋体" w:hAnsi="宋体" w:cs="宋体"/>
                <w:sz w:val="24"/>
                <w:szCs w:val="24"/>
              </w:rPr>
            </w:pPr>
          </w:p>
        </w:tc>
        <w:tc>
          <w:tcPr>
            <w:tcW w:w="1020" w:type="dxa"/>
            <w:vAlign w:val="center"/>
          </w:tcPr>
          <w:p>
            <w:pPr>
              <w:pStyle w:val="224"/>
              <w:keepNext/>
              <w:spacing w:line="440" w:lineRule="exact"/>
              <w:ind w:left="63" w:right="63"/>
              <w:rPr>
                <w:rFonts w:ascii="宋体" w:hAnsi="宋体" w:cs="宋体"/>
                <w:sz w:val="24"/>
                <w:szCs w:val="24"/>
              </w:rPr>
            </w:pPr>
          </w:p>
        </w:tc>
        <w:tc>
          <w:tcPr>
            <w:tcW w:w="1480" w:type="dxa"/>
            <w:vAlign w:val="center"/>
          </w:tcPr>
          <w:p>
            <w:pPr>
              <w:pStyle w:val="224"/>
              <w:keepNext/>
              <w:spacing w:line="440" w:lineRule="exact"/>
              <w:ind w:left="63" w:right="63"/>
              <w:rPr>
                <w:rFonts w:ascii="宋体" w:hAnsi="宋体" w:cs="宋体"/>
                <w:sz w:val="24"/>
                <w:szCs w:val="24"/>
              </w:rPr>
            </w:pPr>
          </w:p>
        </w:tc>
        <w:tc>
          <w:tcPr>
            <w:tcW w:w="1020" w:type="dxa"/>
            <w:vAlign w:val="center"/>
          </w:tcPr>
          <w:p>
            <w:pPr>
              <w:pStyle w:val="224"/>
              <w:keepNext/>
              <w:spacing w:line="440" w:lineRule="exact"/>
              <w:ind w:left="63" w:right="63"/>
              <w:rPr>
                <w:rFonts w:ascii="宋体" w:hAnsi="宋体" w:cs="宋体"/>
                <w:sz w:val="24"/>
                <w:szCs w:val="24"/>
              </w:rPr>
            </w:pPr>
          </w:p>
        </w:tc>
        <w:tc>
          <w:tcPr>
            <w:tcW w:w="921"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224"/>
              <w:keepNext/>
              <w:spacing w:line="440" w:lineRule="exact"/>
              <w:ind w:left="63" w:right="63"/>
              <w:rPr>
                <w:rFonts w:ascii="宋体" w:hAnsi="宋体" w:cs="宋体"/>
                <w:sz w:val="24"/>
                <w:szCs w:val="24"/>
              </w:rPr>
            </w:pPr>
          </w:p>
        </w:tc>
        <w:tc>
          <w:tcPr>
            <w:tcW w:w="1418" w:type="dxa"/>
            <w:vAlign w:val="center"/>
          </w:tcPr>
          <w:p>
            <w:pPr>
              <w:pStyle w:val="224"/>
              <w:keepNext/>
              <w:spacing w:line="440" w:lineRule="exact"/>
              <w:ind w:left="63" w:right="63"/>
              <w:rPr>
                <w:rFonts w:ascii="宋体" w:hAnsi="宋体" w:cs="宋体"/>
                <w:sz w:val="24"/>
                <w:szCs w:val="24"/>
              </w:rPr>
            </w:pPr>
          </w:p>
        </w:tc>
        <w:tc>
          <w:tcPr>
            <w:tcW w:w="850" w:type="dxa"/>
            <w:vAlign w:val="center"/>
          </w:tcPr>
          <w:p>
            <w:pPr>
              <w:pStyle w:val="224"/>
              <w:keepNext/>
              <w:spacing w:line="440" w:lineRule="exact"/>
              <w:ind w:left="63" w:right="63"/>
              <w:rPr>
                <w:rFonts w:ascii="宋体" w:hAnsi="宋体" w:cs="宋体"/>
                <w:sz w:val="24"/>
                <w:szCs w:val="24"/>
              </w:rPr>
            </w:pPr>
          </w:p>
        </w:tc>
        <w:tc>
          <w:tcPr>
            <w:tcW w:w="1058" w:type="dxa"/>
            <w:vAlign w:val="center"/>
          </w:tcPr>
          <w:p>
            <w:pPr>
              <w:pStyle w:val="224"/>
              <w:keepNext/>
              <w:spacing w:line="440" w:lineRule="exact"/>
              <w:ind w:left="63" w:right="63"/>
              <w:rPr>
                <w:rFonts w:ascii="宋体" w:hAnsi="宋体" w:cs="宋体"/>
                <w:sz w:val="24"/>
                <w:szCs w:val="24"/>
              </w:rPr>
            </w:pPr>
          </w:p>
        </w:tc>
        <w:tc>
          <w:tcPr>
            <w:tcW w:w="880" w:type="dxa"/>
            <w:vAlign w:val="center"/>
          </w:tcPr>
          <w:p>
            <w:pPr>
              <w:pStyle w:val="224"/>
              <w:keepNext/>
              <w:spacing w:line="440" w:lineRule="exact"/>
              <w:ind w:left="63" w:right="63"/>
              <w:rPr>
                <w:rFonts w:ascii="宋体" w:hAnsi="宋体" w:cs="宋体"/>
                <w:sz w:val="24"/>
                <w:szCs w:val="24"/>
              </w:rPr>
            </w:pPr>
          </w:p>
        </w:tc>
        <w:tc>
          <w:tcPr>
            <w:tcW w:w="1020" w:type="dxa"/>
            <w:vAlign w:val="center"/>
          </w:tcPr>
          <w:p>
            <w:pPr>
              <w:pStyle w:val="224"/>
              <w:keepNext/>
              <w:spacing w:line="440" w:lineRule="exact"/>
              <w:ind w:left="63" w:right="63"/>
              <w:rPr>
                <w:rFonts w:ascii="宋体" w:hAnsi="宋体" w:cs="宋体"/>
                <w:sz w:val="24"/>
                <w:szCs w:val="24"/>
              </w:rPr>
            </w:pPr>
          </w:p>
        </w:tc>
        <w:tc>
          <w:tcPr>
            <w:tcW w:w="1480" w:type="dxa"/>
            <w:vAlign w:val="center"/>
          </w:tcPr>
          <w:p>
            <w:pPr>
              <w:pStyle w:val="224"/>
              <w:keepNext/>
              <w:spacing w:line="440" w:lineRule="exact"/>
              <w:ind w:left="63" w:right="63"/>
              <w:rPr>
                <w:rFonts w:ascii="宋体" w:hAnsi="宋体" w:cs="宋体"/>
                <w:sz w:val="24"/>
                <w:szCs w:val="24"/>
              </w:rPr>
            </w:pPr>
          </w:p>
        </w:tc>
        <w:tc>
          <w:tcPr>
            <w:tcW w:w="1020" w:type="dxa"/>
            <w:vAlign w:val="center"/>
          </w:tcPr>
          <w:p>
            <w:pPr>
              <w:pStyle w:val="224"/>
              <w:keepNext/>
              <w:spacing w:line="440" w:lineRule="exact"/>
              <w:ind w:left="63" w:right="63"/>
              <w:rPr>
                <w:rFonts w:ascii="宋体" w:hAnsi="宋体" w:cs="宋体"/>
                <w:sz w:val="24"/>
                <w:szCs w:val="24"/>
              </w:rPr>
            </w:pPr>
          </w:p>
        </w:tc>
        <w:tc>
          <w:tcPr>
            <w:tcW w:w="921"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162" w:type="dxa"/>
            <w:vAlign w:val="top"/>
          </w:tcPr>
          <w:p>
            <w:pPr>
              <w:rPr>
                <w:rFonts w:ascii="宋体" w:hAnsi="宋体" w:eastAsia="宋体" w:cs="宋体"/>
                <w:sz w:val="24"/>
              </w:rPr>
            </w:pPr>
          </w:p>
        </w:tc>
        <w:tc>
          <w:tcPr>
            <w:tcW w:w="1418" w:type="dxa"/>
            <w:vAlign w:val="top"/>
          </w:tcPr>
          <w:p>
            <w:pPr>
              <w:rPr>
                <w:rFonts w:ascii="宋体" w:hAnsi="宋体" w:eastAsia="宋体" w:cs="宋体"/>
                <w:sz w:val="24"/>
              </w:rPr>
            </w:pPr>
          </w:p>
        </w:tc>
        <w:tc>
          <w:tcPr>
            <w:tcW w:w="850" w:type="dxa"/>
            <w:vAlign w:val="top"/>
          </w:tcPr>
          <w:p>
            <w:pPr>
              <w:rPr>
                <w:rFonts w:ascii="宋体" w:hAnsi="宋体" w:eastAsia="宋体" w:cs="宋体"/>
                <w:sz w:val="24"/>
              </w:rPr>
            </w:pPr>
          </w:p>
        </w:tc>
        <w:tc>
          <w:tcPr>
            <w:tcW w:w="1058" w:type="dxa"/>
            <w:vAlign w:val="top"/>
          </w:tcPr>
          <w:p>
            <w:pPr>
              <w:rPr>
                <w:rFonts w:ascii="宋体" w:hAnsi="宋体" w:eastAsia="宋体" w:cs="宋体"/>
                <w:sz w:val="24"/>
              </w:rPr>
            </w:pPr>
          </w:p>
        </w:tc>
        <w:tc>
          <w:tcPr>
            <w:tcW w:w="880" w:type="dxa"/>
            <w:vAlign w:val="top"/>
          </w:tcPr>
          <w:p>
            <w:pPr>
              <w:rPr>
                <w:rFonts w:ascii="宋体" w:hAnsi="宋体" w:eastAsia="宋体" w:cs="宋体"/>
                <w:sz w:val="24"/>
              </w:rPr>
            </w:pPr>
          </w:p>
        </w:tc>
        <w:tc>
          <w:tcPr>
            <w:tcW w:w="1020" w:type="dxa"/>
            <w:vAlign w:val="top"/>
          </w:tcPr>
          <w:p>
            <w:pPr>
              <w:rPr>
                <w:rFonts w:ascii="宋体" w:hAnsi="宋体" w:eastAsia="宋体" w:cs="宋体"/>
                <w:sz w:val="24"/>
              </w:rPr>
            </w:pPr>
          </w:p>
        </w:tc>
        <w:tc>
          <w:tcPr>
            <w:tcW w:w="1480" w:type="dxa"/>
            <w:vAlign w:val="top"/>
          </w:tcPr>
          <w:p>
            <w:pPr>
              <w:rPr>
                <w:rFonts w:ascii="宋体" w:hAnsi="宋体" w:eastAsia="宋体" w:cs="宋体"/>
                <w:sz w:val="24"/>
              </w:rPr>
            </w:pPr>
          </w:p>
        </w:tc>
        <w:tc>
          <w:tcPr>
            <w:tcW w:w="1020" w:type="dxa"/>
            <w:vAlign w:val="top"/>
          </w:tcPr>
          <w:p>
            <w:pPr>
              <w:rPr>
                <w:rFonts w:ascii="宋体" w:hAnsi="宋体" w:eastAsia="宋体" w:cs="宋体"/>
                <w:sz w:val="24"/>
              </w:rPr>
            </w:pPr>
          </w:p>
        </w:tc>
        <w:tc>
          <w:tcPr>
            <w:tcW w:w="921" w:type="dxa"/>
            <w:vAlign w:val="top"/>
          </w:tcPr>
          <w:p>
            <w:pPr>
              <w:rPr>
                <w:rFonts w:ascii="宋体" w:hAnsi="宋体" w:eastAsia="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224"/>
              <w:keepNext/>
              <w:spacing w:line="440" w:lineRule="exact"/>
              <w:ind w:left="63" w:right="63"/>
              <w:rPr>
                <w:rFonts w:ascii="宋体" w:hAnsi="宋体" w:cs="宋体"/>
                <w:sz w:val="24"/>
                <w:szCs w:val="24"/>
              </w:rPr>
            </w:pPr>
          </w:p>
        </w:tc>
        <w:tc>
          <w:tcPr>
            <w:tcW w:w="1418" w:type="dxa"/>
            <w:vAlign w:val="center"/>
          </w:tcPr>
          <w:p>
            <w:pPr>
              <w:pStyle w:val="224"/>
              <w:keepNext/>
              <w:spacing w:line="440" w:lineRule="exact"/>
              <w:ind w:left="63" w:right="63"/>
              <w:rPr>
                <w:rFonts w:ascii="宋体" w:hAnsi="宋体" w:cs="宋体"/>
                <w:sz w:val="24"/>
                <w:szCs w:val="24"/>
              </w:rPr>
            </w:pPr>
          </w:p>
        </w:tc>
        <w:tc>
          <w:tcPr>
            <w:tcW w:w="850" w:type="dxa"/>
            <w:vAlign w:val="center"/>
          </w:tcPr>
          <w:p>
            <w:pPr>
              <w:pStyle w:val="224"/>
              <w:keepNext/>
              <w:spacing w:line="440" w:lineRule="exact"/>
              <w:ind w:left="63" w:right="63"/>
              <w:rPr>
                <w:rFonts w:ascii="宋体" w:hAnsi="宋体" w:cs="宋体"/>
                <w:sz w:val="24"/>
                <w:szCs w:val="24"/>
              </w:rPr>
            </w:pPr>
          </w:p>
        </w:tc>
        <w:tc>
          <w:tcPr>
            <w:tcW w:w="1058" w:type="dxa"/>
            <w:vAlign w:val="center"/>
          </w:tcPr>
          <w:p>
            <w:pPr>
              <w:pStyle w:val="224"/>
              <w:keepNext/>
              <w:spacing w:line="440" w:lineRule="exact"/>
              <w:ind w:left="63" w:right="63"/>
              <w:rPr>
                <w:rFonts w:ascii="宋体" w:hAnsi="宋体" w:cs="宋体"/>
                <w:sz w:val="24"/>
                <w:szCs w:val="24"/>
              </w:rPr>
            </w:pPr>
          </w:p>
        </w:tc>
        <w:tc>
          <w:tcPr>
            <w:tcW w:w="880" w:type="dxa"/>
            <w:vAlign w:val="center"/>
          </w:tcPr>
          <w:p>
            <w:pPr>
              <w:pStyle w:val="224"/>
              <w:keepNext/>
              <w:spacing w:line="440" w:lineRule="exact"/>
              <w:ind w:left="63" w:right="63"/>
              <w:rPr>
                <w:rFonts w:ascii="宋体" w:hAnsi="宋体" w:cs="宋体"/>
                <w:sz w:val="24"/>
                <w:szCs w:val="24"/>
              </w:rPr>
            </w:pPr>
          </w:p>
        </w:tc>
        <w:tc>
          <w:tcPr>
            <w:tcW w:w="1020" w:type="dxa"/>
            <w:vAlign w:val="center"/>
          </w:tcPr>
          <w:p>
            <w:pPr>
              <w:pStyle w:val="224"/>
              <w:keepNext/>
              <w:spacing w:line="440" w:lineRule="exact"/>
              <w:ind w:left="63" w:right="63"/>
              <w:rPr>
                <w:rFonts w:ascii="宋体" w:hAnsi="宋体" w:cs="宋体"/>
                <w:sz w:val="24"/>
                <w:szCs w:val="24"/>
              </w:rPr>
            </w:pPr>
          </w:p>
        </w:tc>
        <w:tc>
          <w:tcPr>
            <w:tcW w:w="1480" w:type="dxa"/>
            <w:vAlign w:val="center"/>
          </w:tcPr>
          <w:p>
            <w:pPr>
              <w:pStyle w:val="224"/>
              <w:keepNext/>
              <w:spacing w:line="440" w:lineRule="exact"/>
              <w:ind w:left="63" w:right="63"/>
              <w:rPr>
                <w:rFonts w:ascii="宋体" w:hAnsi="宋体" w:cs="宋体"/>
                <w:sz w:val="24"/>
                <w:szCs w:val="24"/>
              </w:rPr>
            </w:pPr>
          </w:p>
        </w:tc>
        <w:tc>
          <w:tcPr>
            <w:tcW w:w="1020" w:type="dxa"/>
            <w:vAlign w:val="center"/>
          </w:tcPr>
          <w:p>
            <w:pPr>
              <w:pStyle w:val="224"/>
              <w:keepNext/>
              <w:spacing w:line="440" w:lineRule="exact"/>
              <w:ind w:left="63" w:right="63"/>
              <w:rPr>
                <w:rFonts w:ascii="宋体" w:hAnsi="宋体" w:cs="宋体"/>
                <w:sz w:val="24"/>
                <w:szCs w:val="24"/>
              </w:rPr>
            </w:pPr>
          </w:p>
        </w:tc>
        <w:tc>
          <w:tcPr>
            <w:tcW w:w="921"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162" w:type="dxa"/>
            <w:vAlign w:val="top"/>
          </w:tcPr>
          <w:p>
            <w:pPr>
              <w:rPr>
                <w:rFonts w:ascii="宋体" w:hAnsi="宋体" w:eastAsia="宋体" w:cs="宋体"/>
                <w:sz w:val="24"/>
              </w:rPr>
            </w:pPr>
          </w:p>
        </w:tc>
        <w:tc>
          <w:tcPr>
            <w:tcW w:w="1418" w:type="dxa"/>
            <w:vAlign w:val="top"/>
          </w:tcPr>
          <w:p>
            <w:pPr>
              <w:rPr>
                <w:rFonts w:ascii="宋体" w:hAnsi="宋体" w:eastAsia="宋体" w:cs="宋体"/>
                <w:sz w:val="24"/>
              </w:rPr>
            </w:pPr>
          </w:p>
        </w:tc>
        <w:tc>
          <w:tcPr>
            <w:tcW w:w="850" w:type="dxa"/>
            <w:vAlign w:val="top"/>
          </w:tcPr>
          <w:p>
            <w:pPr>
              <w:rPr>
                <w:rFonts w:ascii="宋体" w:hAnsi="宋体" w:eastAsia="宋体" w:cs="宋体"/>
                <w:sz w:val="24"/>
              </w:rPr>
            </w:pPr>
          </w:p>
        </w:tc>
        <w:tc>
          <w:tcPr>
            <w:tcW w:w="1058" w:type="dxa"/>
            <w:vAlign w:val="top"/>
          </w:tcPr>
          <w:p>
            <w:pPr>
              <w:rPr>
                <w:rFonts w:ascii="宋体" w:hAnsi="宋体" w:eastAsia="宋体" w:cs="宋体"/>
                <w:sz w:val="24"/>
              </w:rPr>
            </w:pPr>
          </w:p>
        </w:tc>
        <w:tc>
          <w:tcPr>
            <w:tcW w:w="880" w:type="dxa"/>
            <w:vAlign w:val="top"/>
          </w:tcPr>
          <w:p>
            <w:pPr>
              <w:rPr>
                <w:rFonts w:ascii="宋体" w:hAnsi="宋体" w:eastAsia="宋体" w:cs="宋体"/>
                <w:sz w:val="24"/>
              </w:rPr>
            </w:pPr>
          </w:p>
        </w:tc>
        <w:tc>
          <w:tcPr>
            <w:tcW w:w="1020" w:type="dxa"/>
            <w:vAlign w:val="top"/>
          </w:tcPr>
          <w:p>
            <w:pPr>
              <w:rPr>
                <w:rFonts w:ascii="宋体" w:hAnsi="宋体" w:eastAsia="宋体" w:cs="宋体"/>
                <w:sz w:val="24"/>
              </w:rPr>
            </w:pPr>
          </w:p>
        </w:tc>
        <w:tc>
          <w:tcPr>
            <w:tcW w:w="1480" w:type="dxa"/>
            <w:vAlign w:val="top"/>
          </w:tcPr>
          <w:p>
            <w:pPr>
              <w:rPr>
                <w:rFonts w:ascii="宋体" w:hAnsi="宋体" w:eastAsia="宋体" w:cs="宋体"/>
                <w:sz w:val="24"/>
              </w:rPr>
            </w:pPr>
          </w:p>
        </w:tc>
        <w:tc>
          <w:tcPr>
            <w:tcW w:w="1020" w:type="dxa"/>
            <w:vAlign w:val="top"/>
          </w:tcPr>
          <w:p>
            <w:pPr>
              <w:rPr>
                <w:rFonts w:ascii="宋体" w:hAnsi="宋体" w:eastAsia="宋体" w:cs="宋体"/>
                <w:sz w:val="24"/>
              </w:rPr>
            </w:pPr>
          </w:p>
        </w:tc>
        <w:tc>
          <w:tcPr>
            <w:tcW w:w="921" w:type="dxa"/>
            <w:vAlign w:val="top"/>
          </w:tcPr>
          <w:p>
            <w:pPr>
              <w:rPr>
                <w:rFonts w:ascii="宋体" w:hAnsi="宋体" w:eastAsia="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162" w:type="dxa"/>
            <w:vAlign w:val="top"/>
          </w:tcPr>
          <w:p>
            <w:pPr>
              <w:rPr>
                <w:rFonts w:ascii="宋体" w:hAnsi="宋体" w:eastAsia="宋体" w:cs="宋体"/>
                <w:sz w:val="24"/>
              </w:rPr>
            </w:pPr>
          </w:p>
        </w:tc>
        <w:tc>
          <w:tcPr>
            <w:tcW w:w="1418" w:type="dxa"/>
            <w:vAlign w:val="top"/>
          </w:tcPr>
          <w:p>
            <w:pPr>
              <w:rPr>
                <w:rFonts w:ascii="宋体" w:hAnsi="宋体" w:eastAsia="宋体" w:cs="宋体"/>
                <w:sz w:val="24"/>
              </w:rPr>
            </w:pPr>
          </w:p>
        </w:tc>
        <w:tc>
          <w:tcPr>
            <w:tcW w:w="850" w:type="dxa"/>
            <w:vAlign w:val="top"/>
          </w:tcPr>
          <w:p>
            <w:pPr>
              <w:rPr>
                <w:rFonts w:ascii="宋体" w:hAnsi="宋体" w:eastAsia="宋体" w:cs="宋体"/>
                <w:sz w:val="24"/>
              </w:rPr>
            </w:pPr>
          </w:p>
        </w:tc>
        <w:tc>
          <w:tcPr>
            <w:tcW w:w="1058" w:type="dxa"/>
            <w:vAlign w:val="top"/>
          </w:tcPr>
          <w:p>
            <w:pPr>
              <w:rPr>
                <w:rFonts w:ascii="宋体" w:hAnsi="宋体" w:eastAsia="宋体" w:cs="宋体"/>
                <w:sz w:val="24"/>
              </w:rPr>
            </w:pPr>
          </w:p>
        </w:tc>
        <w:tc>
          <w:tcPr>
            <w:tcW w:w="880" w:type="dxa"/>
            <w:vAlign w:val="top"/>
          </w:tcPr>
          <w:p>
            <w:pPr>
              <w:rPr>
                <w:rFonts w:ascii="宋体" w:hAnsi="宋体" w:eastAsia="宋体" w:cs="宋体"/>
                <w:sz w:val="24"/>
              </w:rPr>
            </w:pPr>
          </w:p>
        </w:tc>
        <w:tc>
          <w:tcPr>
            <w:tcW w:w="1020" w:type="dxa"/>
            <w:vAlign w:val="top"/>
          </w:tcPr>
          <w:p>
            <w:pPr>
              <w:rPr>
                <w:rFonts w:ascii="宋体" w:hAnsi="宋体" w:eastAsia="宋体" w:cs="宋体"/>
                <w:sz w:val="24"/>
              </w:rPr>
            </w:pPr>
          </w:p>
        </w:tc>
        <w:tc>
          <w:tcPr>
            <w:tcW w:w="1480" w:type="dxa"/>
            <w:vAlign w:val="top"/>
          </w:tcPr>
          <w:p>
            <w:pPr>
              <w:rPr>
                <w:rFonts w:ascii="宋体" w:hAnsi="宋体" w:eastAsia="宋体" w:cs="宋体"/>
                <w:sz w:val="24"/>
              </w:rPr>
            </w:pPr>
          </w:p>
        </w:tc>
        <w:tc>
          <w:tcPr>
            <w:tcW w:w="1020" w:type="dxa"/>
            <w:vAlign w:val="top"/>
          </w:tcPr>
          <w:p>
            <w:pPr>
              <w:rPr>
                <w:rFonts w:ascii="宋体" w:hAnsi="宋体" w:eastAsia="宋体" w:cs="宋体"/>
                <w:sz w:val="24"/>
              </w:rPr>
            </w:pPr>
          </w:p>
        </w:tc>
        <w:tc>
          <w:tcPr>
            <w:tcW w:w="921" w:type="dxa"/>
            <w:vAlign w:val="top"/>
          </w:tcPr>
          <w:p>
            <w:pPr>
              <w:rPr>
                <w:rFonts w:ascii="宋体" w:hAnsi="宋体" w:eastAsia="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162" w:type="dxa"/>
            <w:vAlign w:val="top"/>
          </w:tcPr>
          <w:p>
            <w:pPr>
              <w:rPr>
                <w:rFonts w:ascii="宋体" w:hAnsi="宋体" w:eastAsia="宋体" w:cs="宋体"/>
                <w:sz w:val="24"/>
              </w:rPr>
            </w:pPr>
          </w:p>
        </w:tc>
        <w:tc>
          <w:tcPr>
            <w:tcW w:w="1418" w:type="dxa"/>
            <w:vAlign w:val="top"/>
          </w:tcPr>
          <w:p>
            <w:pPr>
              <w:rPr>
                <w:rFonts w:ascii="宋体" w:hAnsi="宋体" w:eastAsia="宋体" w:cs="宋体"/>
                <w:sz w:val="24"/>
              </w:rPr>
            </w:pPr>
          </w:p>
        </w:tc>
        <w:tc>
          <w:tcPr>
            <w:tcW w:w="850" w:type="dxa"/>
            <w:vAlign w:val="top"/>
          </w:tcPr>
          <w:p>
            <w:pPr>
              <w:rPr>
                <w:rFonts w:ascii="宋体" w:hAnsi="宋体" w:eastAsia="宋体" w:cs="宋体"/>
                <w:sz w:val="24"/>
              </w:rPr>
            </w:pPr>
          </w:p>
        </w:tc>
        <w:tc>
          <w:tcPr>
            <w:tcW w:w="1058" w:type="dxa"/>
            <w:vAlign w:val="top"/>
          </w:tcPr>
          <w:p>
            <w:pPr>
              <w:rPr>
                <w:rFonts w:ascii="宋体" w:hAnsi="宋体" w:eastAsia="宋体" w:cs="宋体"/>
                <w:sz w:val="24"/>
              </w:rPr>
            </w:pPr>
          </w:p>
        </w:tc>
        <w:tc>
          <w:tcPr>
            <w:tcW w:w="880" w:type="dxa"/>
            <w:vAlign w:val="top"/>
          </w:tcPr>
          <w:p>
            <w:pPr>
              <w:rPr>
                <w:rFonts w:ascii="宋体" w:hAnsi="宋体" w:eastAsia="宋体" w:cs="宋体"/>
                <w:sz w:val="24"/>
              </w:rPr>
            </w:pPr>
          </w:p>
        </w:tc>
        <w:tc>
          <w:tcPr>
            <w:tcW w:w="1020" w:type="dxa"/>
            <w:vAlign w:val="top"/>
          </w:tcPr>
          <w:p>
            <w:pPr>
              <w:rPr>
                <w:rFonts w:ascii="宋体" w:hAnsi="宋体" w:eastAsia="宋体" w:cs="宋体"/>
                <w:sz w:val="24"/>
              </w:rPr>
            </w:pPr>
          </w:p>
        </w:tc>
        <w:tc>
          <w:tcPr>
            <w:tcW w:w="1480" w:type="dxa"/>
            <w:vAlign w:val="top"/>
          </w:tcPr>
          <w:p>
            <w:pPr>
              <w:rPr>
                <w:rFonts w:ascii="宋体" w:hAnsi="宋体" w:eastAsia="宋体" w:cs="宋体"/>
                <w:sz w:val="24"/>
              </w:rPr>
            </w:pPr>
          </w:p>
        </w:tc>
        <w:tc>
          <w:tcPr>
            <w:tcW w:w="1020" w:type="dxa"/>
            <w:vAlign w:val="top"/>
          </w:tcPr>
          <w:p>
            <w:pPr>
              <w:rPr>
                <w:rFonts w:ascii="宋体" w:hAnsi="宋体" w:eastAsia="宋体" w:cs="宋体"/>
                <w:sz w:val="24"/>
              </w:rPr>
            </w:pPr>
          </w:p>
        </w:tc>
        <w:tc>
          <w:tcPr>
            <w:tcW w:w="921" w:type="dxa"/>
            <w:vAlign w:val="top"/>
          </w:tcPr>
          <w:p>
            <w:pPr>
              <w:rPr>
                <w:rFonts w:ascii="宋体" w:hAnsi="宋体" w:eastAsia="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162" w:type="dxa"/>
            <w:vAlign w:val="top"/>
          </w:tcPr>
          <w:p>
            <w:pPr>
              <w:rPr>
                <w:rFonts w:ascii="宋体" w:hAnsi="宋体" w:eastAsia="宋体" w:cs="宋体"/>
                <w:sz w:val="24"/>
              </w:rPr>
            </w:pPr>
          </w:p>
        </w:tc>
        <w:tc>
          <w:tcPr>
            <w:tcW w:w="1418" w:type="dxa"/>
            <w:vAlign w:val="top"/>
          </w:tcPr>
          <w:p>
            <w:pPr>
              <w:rPr>
                <w:rFonts w:ascii="宋体" w:hAnsi="宋体" w:eastAsia="宋体" w:cs="宋体"/>
                <w:sz w:val="24"/>
              </w:rPr>
            </w:pPr>
          </w:p>
        </w:tc>
        <w:tc>
          <w:tcPr>
            <w:tcW w:w="850" w:type="dxa"/>
            <w:vAlign w:val="top"/>
          </w:tcPr>
          <w:p>
            <w:pPr>
              <w:rPr>
                <w:rFonts w:ascii="宋体" w:hAnsi="宋体" w:eastAsia="宋体" w:cs="宋体"/>
                <w:sz w:val="24"/>
              </w:rPr>
            </w:pPr>
          </w:p>
        </w:tc>
        <w:tc>
          <w:tcPr>
            <w:tcW w:w="1058" w:type="dxa"/>
            <w:vAlign w:val="top"/>
          </w:tcPr>
          <w:p>
            <w:pPr>
              <w:rPr>
                <w:rFonts w:ascii="宋体" w:hAnsi="宋体" w:eastAsia="宋体" w:cs="宋体"/>
                <w:sz w:val="24"/>
              </w:rPr>
            </w:pPr>
          </w:p>
        </w:tc>
        <w:tc>
          <w:tcPr>
            <w:tcW w:w="880" w:type="dxa"/>
            <w:vAlign w:val="top"/>
          </w:tcPr>
          <w:p>
            <w:pPr>
              <w:rPr>
                <w:rFonts w:ascii="宋体" w:hAnsi="宋体" w:eastAsia="宋体" w:cs="宋体"/>
                <w:sz w:val="24"/>
              </w:rPr>
            </w:pPr>
          </w:p>
        </w:tc>
        <w:tc>
          <w:tcPr>
            <w:tcW w:w="1020" w:type="dxa"/>
            <w:vAlign w:val="top"/>
          </w:tcPr>
          <w:p>
            <w:pPr>
              <w:rPr>
                <w:rFonts w:ascii="宋体" w:hAnsi="宋体" w:eastAsia="宋体" w:cs="宋体"/>
                <w:sz w:val="24"/>
              </w:rPr>
            </w:pPr>
          </w:p>
        </w:tc>
        <w:tc>
          <w:tcPr>
            <w:tcW w:w="1480" w:type="dxa"/>
            <w:vAlign w:val="top"/>
          </w:tcPr>
          <w:p>
            <w:pPr>
              <w:rPr>
                <w:rFonts w:ascii="宋体" w:hAnsi="宋体" w:eastAsia="宋体" w:cs="宋体"/>
                <w:sz w:val="24"/>
              </w:rPr>
            </w:pPr>
          </w:p>
        </w:tc>
        <w:tc>
          <w:tcPr>
            <w:tcW w:w="1020" w:type="dxa"/>
            <w:vAlign w:val="top"/>
          </w:tcPr>
          <w:p>
            <w:pPr>
              <w:rPr>
                <w:rFonts w:ascii="宋体" w:hAnsi="宋体" w:eastAsia="宋体" w:cs="宋体"/>
                <w:sz w:val="24"/>
              </w:rPr>
            </w:pPr>
          </w:p>
        </w:tc>
        <w:tc>
          <w:tcPr>
            <w:tcW w:w="921" w:type="dxa"/>
            <w:vAlign w:val="top"/>
          </w:tcPr>
          <w:p>
            <w:pPr>
              <w:rPr>
                <w:rFonts w:ascii="宋体" w:hAnsi="宋体" w:eastAsia="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162" w:type="dxa"/>
            <w:vAlign w:val="top"/>
          </w:tcPr>
          <w:p>
            <w:pPr>
              <w:rPr>
                <w:rFonts w:ascii="宋体" w:hAnsi="宋体" w:eastAsia="宋体" w:cs="宋体"/>
                <w:sz w:val="24"/>
              </w:rPr>
            </w:pPr>
          </w:p>
        </w:tc>
        <w:tc>
          <w:tcPr>
            <w:tcW w:w="1418" w:type="dxa"/>
            <w:vAlign w:val="top"/>
          </w:tcPr>
          <w:p>
            <w:pPr>
              <w:rPr>
                <w:rFonts w:ascii="宋体" w:hAnsi="宋体" w:eastAsia="宋体" w:cs="宋体"/>
                <w:sz w:val="24"/>
              </w:rPr>
            </w:pPr>
          </w:p>
        </w:tc>
        <w:tc>
          <w:tcPr>
            <w:tcW w:w="850" w:type="dxa"/>
            <w:vAlign w:val="top"/>
          </w:tcPr>
          <w:p>
            <w:pPr>
              <w:rPr>
                <w:rFonts w:ascii="宋体" w:hAnsi="宋体" w:eastAsia="宋体" w:cs="宋体"/>
                <w:sz w:val="24"/>
              </w:rPr>
            </w:pPr>
          </w:p>
        </w:tc>
        <w:tc>
          <w:tcPr>
            <w:tcW w:w="1058" w:type="dxa"/>
            <w:vAlign w:val="top"/>
          </w:tcPr>
          <w:p>
            <w:pPr>
              <w:rPr>
                <w:rFonts w:ascii="宋体" w:hAnsi="宋体" w:eastAsia="宋体" w:cs="宋体"/>
                <w:sz w:val="24"/>
              </w:rPr>
            </w:pPr>
          </w:p>
        </w:tc>
        <w:tc>
          <w:tcPr>
            <w:tcW w:w="880" w:type="dxa"/>
            <w:vAlign w:val="top"/>
          </w:tcPr>
          <w:p>
            <w:pPr>
              <w:rPr>
                <w:rFonts w:ascii="宋体" w:hAnsi="宋体" w:eastAsia="宋体" w:cs="宋体"/>
                <w:sz w:val="24"/>
              </w:rPr>
            </w:pPr>
          </w:p>
        </w:tc>
        <w:tc>
          <w:tcPr>
            <w:tcW w:w="1020" w:type="dxa"/>
            <w:vAlign w:val="top"/>
          </w:tcPr>
          <w:p>
            <w:pPr>
              <w:rPr>
                <w:rFonts w:ascii="宋体" w:hAnsi="宋体" w:eastAsia="宋体" w:cs="宋体"/>
                <w:sz w:val="24"/>
              </w:rPr>
            </w:pPr>
          </w:p>
        </w:tc>
        <w:tc>
          <w:tcPr>
            <w:tcW w:w="1480" w:type="dxa"/>
            <w:vAlign w:val="top"/>
          </w:tcPr>
          <w:p>
            <w:pPr>
              <w:rPr>
                <w:rFonts w:ascii="宋体" w:hAnsi="宋体" w:eastAsia="宋体" w:cs="宋体"/>
                <w:sz w:val="24"/>
              </w:rPr>
            </w:pPr>
          </w:p>
        </w:tc>
        <w:tc>
          <w:tcPr>
            <w:tcW w:w="1020" w:type="dxa"/>
            <w:vAlign w:val="top"/>
          </w:tcPr>
          <w:p>
            <w:pPr>
              <w:rPr>
                <w:rFonts w:ascii="宋体" w:hAnsi="宋体" w:eastAsia="宋体" w:cs="宋体"/>
                <w:sz w:val="24"/>
              </w:rPr>
            </w:pPr>
          </w:p>
        </w:tc>
        <w:tc>
          <w:tcPr>
            <w:tcW w:w="921" w:type="dxa"/>
            <w:vAlign w:val="top"/>
          </w:tcPr>
          <w:p>
            <w:pPr>
              <w:rPr>
                <w:rFonts w:ascii="宋体" w:hAnsi="宋体" w:eastAsia="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162" w:type="dxa"/>
            <w:vAlign w:val="top"/>
          </w:tcPr>
          <w:p>
            <w:pPr>
              <w:rPr>
                <w:rFonts w:ascii="宋体" w:hAnsi="宋体" w:eastAsia="宋体" w:cs="宋体"/>
                <w:sz w:val="24"/>
              </w:rPr>
            </w:pPr>
          </w:p>
        </w:tc>
        <w:tc>
          <w:tcPr>
            <w:tcW w:w="1418" w:type="dxa"/>
            <w:vAlign w:val="top"/>
          </w:tcPr>
          <w:p>
            <w:pPr>
              <w:rPr>
                <w:rFonts w:ascii="宋体" w:hAnsi="宋体" w:eastAsia="宋体" w:cs="宋体"/>
                <w:sz w:val="24"/>
              </w:rPr>
            </w:pPr>
          </w:p>
        </w:tc>
        <w:tc>
          <w:tcPr>
            <w:tcW w:w="850" w:type="dxa"/>
            <w:vAlign w:val="top"/>
          </w:tcPr>
          <w:p>
            <w:pPr>
              <w:rPr>
                <w:rFonts w:ascii="宋体" w:hAnsi="宋体" w:eastAsia="宋体" w:cs="宋体"/>
                <w:sz w:val="24"/>
              </w:rPr>
            </w:pPr>
          </w:p>
        </w:tc>
        <w:tc>
          <w:tcPr>
            <w:tcW w:w="1058" w:type="dxa"/>
            <w:vAlign w:val="top"/>
          </w:tcPr>
          <w:p>
            <w:pPr>
              <w:rPr>
                <w:rFonts w:ascii="宋体" w:hAnsi="宋体" w:eastAsia="宋体" w:cs="宋体"/>
                <w:sz w:val="24"/>
              </w:rPr>
            </w:pPr>
          </w:p>
        </w:tc>
        <w:tc>
          <w:tcPr>
            <w:tcW w:w="880" w:type="dxa"/>
            <w:vAlign w:val="top"/>
          </w:tcPr>
          <w:p>
            <w:pPr>
              <w:rPr>
                <w:rFonts w:ascii="宋体" w:hAnsi="宋体" w:eastAsia="宋体" w:cs="宋体"/>
                <w:sz w:val="24"/>
              </w:rPr>
            </w:pPr>
          </w:p>
        </w:tc>
        <w:tc>
          <w:tcPr>
            <w:tcW w:w="1020" w:type="dxa"/>
            <w:vAlign w:val="top"/>
          </w:tcPr>
          <w:p>
            <w:pPr>
              <w:rPr>
                <w:rFonts w:ascii="宋体" w:hAnsi="宋体" w:eastAsia="宋体" w:cs="宋体"/>
                <w:sz w:val="24"/>
              </w:rPr>
            </w:pPr>
          </w:p>
        </w:tc>
        <w:tc>
          <w:tcPr>
            <w:tcW w:w="1480" w:type="dxa"/>
            <w:vAlign w:val="top"/>
          </w:tcPr>
          <w:p>
            <w:pPr>
              <w:rPr>
                <w:rFonts w:ascii="宋体" w:hAnsi="宋体" w:eastAsia="宋体" w:cs="宋体"/>
                <w:sz w:val="24"/>
              </w:rPr>
            </w:pPr>
          </w:p>
        </w:tc>
        <w:tc>
          <w:tcPr>
            <w:tcW w:w="1020" w:type="dxa"/>
            <w:vAlign w:val="top"/>
          </w:tcPr>
          <w:p>
            <w:pPr>
              <w:rPr>
                <w:rFonts w:ascii="宋体" w:hAnsi="宋体" w:eastAsia="宋体" w:cs="宋体"/>
                <w:sz w:val="24"/>
              </w:rPr>
            </w:pPr>
          </w:p>
        </w:tc>
        <w:tc>
          <w:tcPr>
            <w:tcW w:w="921" w:type="dxa"/>
            <w:vAlign w:val="top"/>
          </w:tcPr>
          <w:p>
            <w:pPr>
              <w:rPr>
                <w:rFonts w:ascii="宋体" w:hAnsi="宋体" w:eastAsia="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162" w:type="dxa"/>
            <w:vAlign w:val="top"/>
          </w:tcPr>
          <w:p>
            <w:pPr>
              <w:rPr>
                <w:rFonts w:ascii="宋体" w:hAnsi="宋体" w:eastAsia="宋体" w:cs="宋体"/>
                <w:sz w:val="24"/>
              </w:rPr>
            </w:pPr>
          </w:p>
        </w:tc>
        <w:tc>
          <w:tcPr>
            <w:tcW w:w="1418" w:type="dxa"/>
            <w:vAlign w:val="top"/>
          </w:tcPr>
          <w:p>
            <w:pPr>
              <w:rPr>
                <w:rFonts w:ascii="宋体" w:hAnsi="宋体" w:eastAsia="宋体" w:cs="宋体"/>
                <w:sz w:val="24"/>
              </w:rPr>
            </w:pPr>
          </w:p>
        </w:tc>
        <w:tc>
          <w:tcPr>
            <w:tcW w:w="850" w:type="dxa"/>
            <w:vAlign w:val="top"/>
          </w:tcPr>
          <w:p>
            <w:pPr>
              <w:rPr>
                <w:rFonts w:ascii="宋体" w:hAnsi="宋体" w:eastAsia="宋体" w:cs="宋体"/>
                <w:sz w:val="24"/>
              </w:rPr>
            </w:pPr>
          </w:p>
        </w:tc>
        <w:tc>
          <w:tcPr>
            <w:tcW w:w="1058" w:type="dxa"/>
            <w:vAlign w:val="top"/>
          </w:tcPr>
          <w:p>
            <w:pPr>
              <w:rPr>
                <w:rFonts w:ascii="宋体" w:hAnsi="宋体" w:eastAsia="宋体" w:cs="宋体"/>
                <w:sz w:val="24"/>
              </w:rPr>
            </w:pPr>
          </w:p>
        </w:tc>
        <w:tc>
          <w:tcPr>
            <w:tcW w:w="880" w:type="dxa"/>
            <w:vAlign w:val="top"/>
          </w:tcPr>
          <w:p>
            <w:pPr>
              <w:rPr>
                <w:rFonts w:ascii="宋体" w:hAnsi="宋体" w:eastAsia="宋体" w:cs="宋体"/>
                <w:sz w:val="24"/>
              </w:rPr>
            </w:pPr>
          </w:p>
        </w:tc>
        <w:tc>
          <w:tcPr>
            <w:tcW w:w="1020" w:type="dxa"/>
            <w:vAlign w:val="top"/>
          </w:tcPr>
          <w:p>
            <w:pPr>
              <w:rPr>
                <w:rFonts w:ascii="宋体" w:hAnsi="宋体" w:eastAsia="宋体" w:cs="宋体"/>
                <w:sz w:val="24"/>
              </w:rPr>
            </w:pPr>
          </w:p>
        </w:tc>
        <w:tc>
          <w:tcPr>
            <w:tcW w:w="1480" w:type="dxa"/>
            <w:vAlign w:val="top"/>
          </w:tcPr>
          <w:p>
            <w:pPr>
              <w:rPr>
                <w:rFonts w:ascii="宋体" w:hAnsi="宋体" w:eastAsia="宋体" w:cs="宋体"/>
                <w:sz w:val="24"/>
              </w:rPr>
            </w:pPr>
          </w:p>
        </w:tc>
        <w:tc>
          <w:tcPr>
            <w:tcW w:w="1020" w:type="dxa"/>
            <w:vAlign w:val="top"/>
          </w:tcPr>
          <w:p>
            <w:pPr>
              <w:rPr>
                <w:rFonts w:ascii="宋体" w:hAnsi="宋体" w:eastAsia="宋体" w:cs="宋体"/>
                <w:sz w:val="24"/>
              </w:rPr>
            </w:pPr>
          </w:p>
        </w:tc>
        <w:tc>
          <w:tcPr>
            <w:tcW w:w="921" w:type="dxa"/>
            <w:vAlign w:val="top"/>
          </w:tcPr>
          <w:p>
            <w:pPr>
              <w:rPr>
                <w:rFonts w:ascii="宋体" w:hAnsi="宋体" w:eastAsia="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162" w:type="dxa"/>
            <w:vAlign w:val="top"/>
          </w:tcPr>
          <w:p>
            <w:pPr>
              <w:rPr>
                <w:rFonts w:ascii="宋体" w:hAnsi="宋体" w:eastAsia="宋体" w:cs="宋体"/>
                <w:sz w:val="24"/>
              </w:rPr>
            </w:pPr>
          </w:p>
        </w:tc>
        <w:tc>
          <w:tcPr>
            <w:tcW w:w="1418" w:type="dxa"/>
            <w:vAlign w:val="top"/>
          </w:tcPr>
          <w:p>
            <w:pPr>
              <w:rPr>
                <w:rFonts w:ascii="宋体" w:hAnsi="宋体" w:eastAsia="宋体" w:cs="宋体"/>
                <w:sz w:val="24"/>
              </w:rPr>
            </w:pPr>
          </w:p>
        </w:tc>
        <w:tc>
          <w:tcPr>
            <w:tcW w:w="850" w:type="dxa"/>
            <w:vAlign w:val="top"/>
          </w:tcPr>
          <w:p>
            <w:pPr>
              <w:rPr>
                <w:rFonts w:ascii="宋体" w:hAnsi="宋体" w:eastAsia="宋体" w:cs="宋体"/>
                <w:sz w:val="24"/>
              </w:rPr>
            </w:pPr>
          </w:p>
        </w:tc>
        <w:tc>
          <w:tcPr>
            <w:tcW w:w="1058" w:type="dxa"/>
            <w:vAlign w:val="top"/>
          </w:tcPr>
          <w:p>
            <w:pPr>
              <w:rPr>
                <w:rFonts w:ascii="宋体" w:hAnsi="宋体" w:eastAsia="宋体" w:cs="宋体"/>
                <w:sz w:val="24"/>
              </w:rPr>
            </w:pPr>
          </w:p>
        </w:tc>
        <w:tc>
          <w:tcPr>
            <w:tcW w:w="880" w:type="dxa"/>
            <w:vAlign w:val="top"/>
          </w:tcPr>
          <w:p>
            <w:pPr>
              <w:rPr>
                <w:rFonts w:ascii="宋体" w:hAnsi="宋体" w:eastAsia="宋体" w:cs="宋体"/>
                <w:sz w:val="24"/>
              </w:rPr>
            </w:pPr>
          </w:p>
        </w:tc>
        <w:tc>
          <w:tcPr>
            <w:tcW w:w="1020" w:type="dxa"/>
            <w:vAlign w:val="top"/>
          </w:tcPr>
          <w:p>
            <w:pPr>
              <w:rPr>
                <w:rFonts w:ascii="宋体" w:hAnsi="宋体" w:eastAsia="宋体" w:cs="宋体"/>
                <w:sz w:val="24"/>
              </w:rPr>
            </w:pPr>
          </w:p>
        </w:tc>
        <w:tc>
          <w:tcPr>
            <w:tcW w:w="1480" w:type="dxa"/>
            <w:vAlign w:val="top"/>
          </w:tcPr>
          <w:p>
            <w:pPr>
              <w:rPr>
                <w:rFonts w:ascii="宋体" w:hAnsi="宋体" w:eastAsia="宋体" w:cs="宋体"/>
                <w:sz w:val="24"/>
              </w:rPr>
            </w:pPr>
          </w:p>
        </w:tc>
        <w:tc>
          <w:tcPr>
            <w:tcW w:w="1020" w:type="dxa"/>
            <w:vAlign w:val="top"/>
          </w:tcPr>
          <w:p>
            <w:pPr>
              <w:rPr>
                <w:rFonts w:ascii="宋体" w:hAnsi="宋体" w:eastAsia="宋体" w:cs="宋体"/>
                <w:sz w:val="24"/>
              </w:rPr>
            </w:pPr>
          </w:p>
        </w:tc>
        <w:tc>
          <w:tcPr>
            <w:tcW w:w="921" w:type="dxa"/>
            <w:vAlign w:val="top"/>
          </w:tcPr>
          <w:p>
            <w:pPr>
              <w:rPr>
                <w:rFonts w:ascii="宋体" w:hAnsi="宋体" w:eastAsia="宋体" w:cs="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67" w:hRule="atLeast"/>
          <w:jc w:val="center"/>
        </w:trPr>
        <w:tc>
          <w:tcPr>
            <w:tcW w:w="1162" w:type="dxa"/>
            <w:vAlign w:val="top"/>
          </w:tcPr>
          <w:p>
            <w:pPr>
              <w:rPr>
                <w:rFonts w:ascii="宋体" w:hAnsi="宋体" w:eastAsia="宋体" w:cs="宋体"/>
                <w:sz w:val="24"/>
              </w:rPr>
            </w:pPr>
          </w:p>
        </w:tc>
        <w:tc>
          <w:tcPr>
            <w:tcW w:w="1418" w:type="dxa"/>
            <w:vAlign w:val="top"/>
          </w:tcPr>
          <w:p>
            <w:pPr>
              <w:rPr>
                <w:rFonts w:ascii="宋体" w:hAnsi="宋体" w:eastAsia="宋体" w:cs="宋体"/>
                <w:sz w:val="24"/>
              </w:rPr>
            </w:pPr>
          </w:p>
        </w:tc>
        <w:tc>
          <w:tcPr>
            <w:tcW w:w="850" w:type="dxa"/>
            <w:vAlign w:val="top"/>
          </w:tcPr>
          <w:p>
            <w:pPr>
              <w:rPr>
                <w:rFonts w:ascii="宋体" w:hAnsi="宋体" w:eastAsia="宋体" w:cs="宋体"/>
                <w:sz w:val="24"/>
              </w:rPr>
            </w:pPr>
          </w:p>
        </w:tc>
        <w:tc>
          <w:tcPr>
            <w:tcW w:w="1058" w:type="dxa"/>
            <w:vAlign w:val="top"/>
          </w:tcPr>
          <w:p>
            <w:pPr>
              <w:rPr>
                <w:rFonts w:ascii="宋体" w:hAnsi="宋体" w:eastAsia="宋体" w:cs="宋体"/>
                <w:sz w:val="24"/>
              </w:rPr>
            </w:pPr>
          </w:p>
        </w:tc>
        <w:tc>
          <w:tcPr>
            <w:tcW w:w="880" w:type="dxa"/>
            <w:vAlign w:val="top"/>
          </w:tcPr>
          <w:p>
            <w:pPr>
              <w:rPr>
                <w:rFonts w:ascii="宋体" w:hAnsi="宋体" w:eastAsia="宋体" w:cs="宋体"/>
                <w:sz w:val="24"/>
              </w:rPr>
            </w:pPr>
          </w:p>
        </w:tc>
        <w:tc>
          <w:tcPr>
            <w:tcW w:w="1020" w:type="dxa"/>
            <w:vAlign w:val="top"/>
          </w:tcPr>
          <w:p>
            <w:pPr>
              <w:rPr>
                <w:rFonts w:ascii="宋体" w:hAnsi="宋体" w:eastAsia="宋体" w:cs="宋体"/>
                <w:sz w:val="24"/>
              </w:rPr>
            </w:pPr>
          </w:p>
        </w:tc>
        <w:tc>
          <w:tcPr>
            <w:tcW w:w="1480" w:type="dxa"/>
            <w:vAlign w:val="top"/>
          </w:tcPr>
          <w:p>
            <w:pPr>
              <w:rPr>
                <w:rFonts w:ascii="宋体" w:hAnsi="宋体" w:eastAsia="宋体" w:cs="宋体"/>
                <w:sz w:val="24"/>
              </w:rPr>
            </w:pPr>
          </w:p>
        </w:tc>
        <w:tc>
          <w:tcPr>
            <w:tcW w:w="1020" w:type="dxa"/>
            <w:vAlign w:val="top"/>
          </w:tcPr>
          <w:p>
            <w:pPr>
              <w:rPr>
                <w:rFonts w:ascii="宋体" w:hAnsi="宋体" w:eastAsia="宋体" w:cs="宋体"/>
                <w:sz w:val="24"/>
              </w:rPr>
            </w:pPr>
          </w:p>
        </w:tc>
        <w:tc>
          <w:tcPr>
            <w:tcW w:w="921" w:type="dxa"/>
            <w:vAlign w:val="top"/>
          </w:tcPr>
          <w:p>
            <w:pPr>
              <w:rPr>
                <w:rFonts w:ascii="宋体" w:hAnsi="宋体" w:eastAsia="宋体" w:cs="宋体"/>
                <w:sz w:val="24"/>
              </w:rPr>
            </w:pPr>
          </w:p>
        </w:tc>
      </w:tr>
    </w:tbl>
    <w:p>
      <w:pPr>
        <w:spacing w:line="440" w:lineRule="exact"/>
        <w:rPr>
          <w:rFonts w:ascii="宋体" w:hAnsi="宋体" w:eastAsia="宋体" w:cs="宋体"/>
          <w:sz w:val="24"/>
        </w:rPr>
      </w:pPr>
    </w:p>
    <w:p>
      <w:pPr>
        <w:spacing w:line="440" w:lineRule="exact"/>
        <w:rPr>
          <w:rFonts w:ascii="宋体" w:hAnsi="宋体" w:eastAsia="宋体" w:cs="宋体"/>
          <w:sz w:val="24"/>
        </w:rPr>
      </w:pPr>
    </w:p>
    <w:p>
      <w:pPr>
        <w:spacing w:line="440" w:lineRule="exact"/>
        <w:rPr>
          <w:rFonts w:ascii="宋体" w:hAnsi="宋体" w:eastAsia="宋体" w:cs="宋体"/>
          <w:sz w:val="24"/>
        </w:rPr>
      </w:pPr>
      <w:r>
        <w:rPr>
          <w:rFonts w:hint="eastAsia" w:ascii="宋体" w:hAnsi="宋体" w:eastAsia="宋体" w:cs="宋体"/>
          <w:sz w:val="24"/>
        </w:rPr>
        <w:t>附</w:t>
      </w:r>
      <w:bookmarkStart w:id="199" w:name="_Toc296891268"/>
      <w:bookmarkStart w:id="200" w:name="_Toc296891056"/>
      <w:bookmarkStart w:id="201" w:name="_Toc296944567"/>
      <w:bookmarkStart w:id="202" w:name="_Toc296347227"/>
      <w:bookmarkStart w:id="203" w:name="_Toc296346729"/>
      <w:bookmarkStart w:id="204" w:name="_Toc267261699"/>
      <w:bookmarkStart w:id="205" w:name="_Toc296503228"/>
      <w:r>
        <w:rPr>
          <w:rFonts w:hint="eastAsia" w:ascii="宋体" w:hAnsi="宋体" w:eastAsia="宋体" w:cs="宋体"/>
          <w:sz w:val="24"/>
        </w:rPr>
        <w:t>件6：</w:t>
      </w:r>
    </w:p>
    <w:bookmarkEnd w:id="199"/>
    <w:bookmarkEnd w:id="200"/>
    <w:bookmarkEnd w:id="201"/>
    <w:bookmarkEnd w:id="202"/>
    <w:bookmarkEnd w:id="203"/>
    <w:bookmarkEnd w:id="204"/>
    <w:bookmarkEnd w:id="205"/>
    <w:p>
      <w:pPr>
        <w:spacing w:before="156" w:after="156" w:line="440" w:lineRule="exact"/>
        <w:jc w:val="center"/>
        <w:rPr>
          <w:rFonts w:ascii="宋体" w:hAnsi="宋体" w:eastAsia="宋体" w:cs="宋体"/>
          <w:b/>
          <w:sz w:val="24"/>
        </w:rPr>
      </w:pPr>
      <w:r>
        <w:rPr>
          <w:rFonts w:hint="eastAsia" w:ascii="宋体" w:hAnsi="宋体" w:eastAsia="宋体" w:cs="宋体"/>
          <w:b/>
          <w:sz w:val="24"/>
        </w:rPr>
        <w:t>承包人主要施工管理人员表</w:t>
      </w:r>
    </w:p>
    <w:tbl>
      <w:tblPr>
        <w:tblStyle w:val="32"/>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jc w:val="center"/>
        </w:trPr>
        <w:tc>
          <w:tcPr>
            <w:tcW w:w="1871"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名    称</w:t>
            </w:r>
          </w:p>
        </w:tc>
        <w:tc>
          <w:tcPr>
            <w:tcW w:w="1418"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姓名</w:t>
            </w:r>
          </w:p>
        </w:tc>
        <w:tc>
          <w:tcPr>
            <w:tcW w:w="1134"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职务</w:t>
            </w:r>
          </w:p>
        </w:tc>
        <w:tc>
          <w:tcPr>
            <w:tcW w:w="1134"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职称</w:t>
            </w:r>
          </w:p>
        </w:tc>
        <w:tc>
          <w:tcPr>
            <w:tcW w:w="4252"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主要资历、经验及承担过的项目</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10" w:hRule="atLeast"/>
          <w:jc w:val="center"/>
        </w:trPr>
        <w:tc>
          <w:tcPr>
            <w:tcW w:w="9809" w:type="dxa"/>
            <w:gridSpan w:val="5"/>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一、总部人员</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10" w:hRule="atLeast"/>
          <w:jc w:val="center"/>
        </w:trPr>
        <w:tc>
          <w:tcPr>
            <w:tcW w:w="1871"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项目主管</w:t>
            </w: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10" w:hRule="atLeast"/>
          <w:jc w:val="center"/>
        </w:trPr>
        <w:tc>
          <w:tcPr>
            <w:tcW w:w="1871" w:type="dxa"/>
            <w:vMerge w:val="restart"/>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其他人员</w:t>
            </w: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10" w:hRule="atLeast"/>
          <w:jc w:val="center"/>
        </w:trPr>
        <w:tc>
          <w:tcPr>
            <w:tcW w:w="1871" w:type="dxa"/>
            <w:vMerge w:val="continue"/>
            <w:vAlign w:val="center"/>
          </w:tcPr>
          <w:p>
            <w:pPr>
              <w:pStyle w:val="224"/>
              <w:keepNext/>
              <w:spacing w:line="440" w:lineRule="exact"/>
              <w:ind w:left="63" w:right="63"/>
              <w:rPr>
                <w:rFonts w:ascii="宋体" w:hAnsi="宋体" w:cs="宋体"/>
                <w:sz w:val="24"/>
                <w:szCs w:val="24"/>
              </w:rPr>
            </w:pP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10" w:hRule="atLeast"/>
          <w:jc w:val="center"/>
        </w:trPr>
        <w:tc>
          <w:tcPr>
            <w:tcW w:w="1871" w:type="dxa"/>
            <w:vMerge w:val="continue"/>
            <w:vAlign w:val="center"/>
          </w:tcPr>
          <w:p>
            <w:pPr>
              <w:pStyle w:val="224"/>
              <w:keepNext/>
              <w:spacing w:line="440" w:lineRule="exact"/>
              <w:ind w:left="63" w:right="63"/>
              <w:rPr>
                <w:rFonts w:ascii="宋体" w:hAnsi="宋体" w:cs="宋体"/>
                <w:sz w:val="24"/>
                <w:szCs w:val="24"/>
              </w:rPr>
            </w:pP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10" w:hRule="atLeast"/>
          <w:jc w:val="center"/>
        </w:trPr>
        <w:tc>
          <w:tcPr>
            <w:tcW w:w="9809" w:type="dxa"/>
            <w:gridSpan w:val="5"/>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二、现场人员</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10" w:hRule="atLeast"/>
          <w:jc w:val="center"/>
        </w:trPr>
        <w:tc>
          <w:tcPr>
            <w:tcW w:w="1871"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项目经理</w:t>
            </w: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10" w:hRule="atLeast"/>
          <w:jc w:val="center"/>
        </w:trPr>
        <w:tc>
          <w:tcPr>
            <w:tcW w:w="1871"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技术负责人</w:t>
            </w: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10" w:hRule="atLeast"/>
          <w:jc w:val="center"/>
        </w:trPr>
        <w:tc>
          <w:tcPr>
            <w:tcW w:w="1871"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施工管理</w:t>
            </w: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10" w:hRule="atLeast"/>
          <w:jc w:val="center"/>
        </w:trPr>
        <w:tc>
          <w:tcPr>
            <w:tcW w:w="1871"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质量管理</w:t>
            </w: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10" w:hRule="atLeast"/>
          <w:jc w:val="center"/>
        </w:trPr>
        <w:tc>
          <w:tcPr>
            <w:tcW w:w="1871"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安全管理</w:t>
            </w: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10" w:hRule="atLeast"/>
          <w:jc w:val="center"/>
        </w:trPr>
        <w:tc>
          <w:tcPr>
            <w:tcW w:w="1871"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材料管理</w:t>
            </w: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10" w:hRule="atLeast"/>
          <w:jc w:val="center"/>
        </w:trPr>
        <w:tc>
          <w:tcPr>
            <w:tcW w:w="1871"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造价管理</w:t>
            </w: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10" w:hRule="atLeast"/>
          <w:jc w:val="center"/>
        </w:trPr>
        <w:tc>
          <w:tcPr>
            <w:tcW w:w="1871" w:type="dxa"/>
            <w:vMerge w:val="restart"/>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其他人员</w:t>
            </w: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10" w:hRule="atLeast"/>
          <w:jc w:val="center"/>
        </w:trPr>
        <w:tc>
          <w:tcPr>
            <w:tcW w:w="1871" w:type="dxa"/>
            <w:vMerge w:val="continue"/>
            <w:vAlign w:val="center"/>
          </w:tcPr>
          <w:p>
            <w:pPr>
              <w:pStyle w:val="224"/>
              <w:keepNext/>
              <w:spacing w:line="440" w:lineRule="exact"/>
              <w:ind w:left="63" w:right="63"/>
              <w:rPr>
                <w:rFonts w:ascii="宋体" w:hAnsi="宋体" w:cs="宋体"/>
                <w:sz w:val="24"/>
                <w:szCs w:val="24"/>
              </w:rPr>
            </w:pP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10" w:hRule="atLeast"/>
          <w:jc w:val="center"/>
        </w:trPr>
        <w:tc>
          <w:tcPr>
            <w:tcW w:w="1871" w:type="dxa"/>
            <w:vMerge w:val="continue"/>
            <w:vAlign w:val="center"/>
          </w:tcPr>
          <w:p>
            <w:pPr>
              <w:pStyle w:val="224"/>
              <w:keepNext/>
              <w:spacing w:line="440" w:lineRule="exact"/>
              <w:ind w:left="63" w:right="63"/>
              <w:rPr>
                <w:rFonts w:ascii="宋体" w:hAnsi="宋体" w:cs="宋体"/>
                <w:sz w:val="24"/>
                <w:szCs w:val="24"/>
              </w:rPr>
            </w:pP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10" w:hRule="atLeast"/>
          <w:jc w:val="center"/>
        </w:trPr>
        <w:tc>
          <w:tcPr>
            <w:tcW w:w="1871" w:type="dxa"/>
            <w:vMerge w:val="continue"/>
            <w:vAlign w:val="center"/>
          </w:tcPr>
          <w:p>
            <w:pPr>
              <w:pStyle w:val="224"/>
              <w:keepNext/>
              <w:spacing w:line="440" w:lineRule="exact"/>
              <w:ind w:left="63" w:right="63"/>
              <w:rPr>
                <w:rFonts w:ascii="宋体" w:hAnsi="宋体" w:cs="宋体"/>
                <w:sz w:val="24"/>
                <w:szCs w:val="24"/>
              </w:rPr>
            </w:pP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10" w:hRule="atLeast"/>
          <w:jc w:val="center"/>
        </w:trPr>
        <w:tc>
          <w:tcPr>
            <w:tcW w:w="1871" w:type="dxa"/>
            <w:vMerge w:val="continue"/>
            <w:vAlign w:val="center"/>
          </w:tcPr>
          <w:p>
            <w:pPr>
              <w:pStyle w:val="224"/>
              <w:keepNext/>
              <w:spacing w:line="440" w:lineRule="exact"/>
              <w:ind w:left="63" w:right="63"/>
              <w:rPr>
                <w:rFonts w:ascii="宋体" w:hAnsi="宋体" w:cs="宋体"/>
                <w:sz w:val="24"/>
                <w:szCs w:val="24"/>
              </w:rPr>
            </w:pP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10" w:hRule="atLeast"/>
          <w:jc w:val="center"/>
        </w:trPr>
        <w:tc>
          <w:tcPr>
            <w:tcW w:w="1871" w:type="dxa"/>
            <w:vMerge w:val="continue"/>
            <w:vAlign w:val="center"/>
          </w:tcPr>
          <w:p>
            <w:pPr>
              <w:pStyle w:val="224"/>
              <w:keepNext/>
              <w:spacing w:line="440" w:lineRule="exact"/>
              <w:ind w:left="63" w:right="63"/>
              <w:rPr>
                <w:rFonts w:ascii="宋体" w:hAnsi="宋体" w:cs="宋体"/>
                <w:sz w:val="24"/>
                <w:szCs w:val="24"/>
              </w:rPr>
            </w:pP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bl>
    <w:p>
      <w:pPr>
        <w:spacing w:line="440" w:lineRule="exact"/>
        <w:rPr>
          <w:rFonts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sz w:val="24"/>
        </w:rPr>
        <w:t>附件7：</w:t>
      </w:r>
    </w:p>
    <w:p>
      <w:pPr>
        <w:spacing w:before="156" w:after="156" w:line="440" w:lineRule="exact"/>
        <w:jc w:val="center"/>
        <w:rPr>
          <w:rFonts w:ascii="宋体" w:hAnsi="宋体" w:eastAsia="宋体" w:cs="宋体"/>
          <w:b/>
          <w:sz w:val="24"/>
        </w:rPr>
      </w:pPr>
      <w:r>
        <w:rPr>
          <w:rFonts w:hint="eastAsia" w:ascii="宋体" w:hAnsi="宋体" w:eastAsia="宋体" w:cs="宋体"/>
          <w:b/>
          <w:sz w:val="24"/>
        </w:rPr>
        <w:t>分包人主要施工管理人员表</w:t>
      </w:r>
    </w:p>
    <w:tbl>
      <w:tblPr>
        <w:tblStyle w:val="32"/>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jc w:val="center"/>
        </w:trPr>
        <w:tc>
          <w:tcPr>
            <w:tcW w:w="1871"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名    称</w:t>
            </w:r>
          </w:p>
        </w:tc>
        <w:tc>
          <w:tcPr>
            <w:tcW w:w="1418"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姓名</w:t>
            </w:r>
          </w:p>
        </w:tc>
        <w:tc>
          <w:tcPr>
            <w:tcW w:w="1134"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职务</w:t>
            </w:r>
          </w:p>
        </w:tc>
        <w:tc>
          <w:tcPr>
            <w:tcW w:w="1134"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职称</w:t>
            </w:r>
          </w:p>
        </w:tc>
        <w:tc>
          <w:tcPr>
            <w:tcW w:w="4252"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主要资历、经验及承担过的项目</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25" w:hRule="atLeast"/>
          <w:jc w:val="center"/>
        </w:trPr>
        <w:tc>
          <w:tcPr>
            <w:tcW w:w="9809" w:type="dxa"/>
            <w:gridSpan w:val="5"/>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一、总部人员</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25" w:hRule="atLeast"/>
          <w:jc w:val="center"/>
        </w:trPr>
        <w:tc>
          <w:tcPr>
            <w:tcW w:w="1871"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项目主管</w:t>
            </w: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25" w:hRule="atLeast"/>
          <w:jc w:val="center"/>
        </w:trPr>
        <w:tc>
          <w:tcPr>
            <w:tcW w:w="1871" w:type="dxa"/>
            <w:vMerge w:val="restart"/>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其他人员</w:t>
            </w: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25" w:hRule="atLeast"/>
          <w:jc w:val="center"/>
        </w:trPr>
        <w:tc>
          <w:tcPr>
            <w:tcW w:w="1871" w:type="dxa"/>
            <w:vMerge w:val="continue"/>
            <w:vAlign w:val="center"/>
          </w:tcPr>
          <w:p>
            <w:pPr>
              <w:pStyle w:val="224"/>
              <w:keepNext/>
              <w:spacing w:line="440" w:lineRule="exact"/>
              <w:ind w:left="63" w:right="63"/>
              <w:rPr>
                <w:rFonts w:ascii="宋体" w:hAnsi="宋体" w:cs="宋体"/>
                <w:sz w:val="24"/>
                <w:szCs w:val="24"/>
              </w:rPr>
            </w:pP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25" w:hRule="atLeast"/>
          <w:jc w:val="center"/>
        </w:trPr>
        <w:tc>
          <w:tcPr>
            <w:tcW w:w="1871" w:type="dxa"/>
            <w:vMerge w:val="continue"/>
            <w:vAlign w:val="center"/>
          </w:tcPr>
          <w:p>
            <w:pPr>
              <w:pStyle w:val="224"/>
              <w:keepNext/>
              <w:spacing w:line="440" w:lineRule="exact"/>
              <w:ind w:left="63" w:right="63"/>
              <w:rPr>
                <w:rFonts w:ascii="宋体" w:hAnsi="宋体" w:cs="宋体"/>
                <w:sz w:val="24"/>
                <w:szCs w:val="24"/>
              </w:rPr>
            </w:pP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25" w:hRule="atLeast"/>
          <w:jc w:val="center"/>
        </w:trPr>
        <w:tc>
          <w:tcPr>
            <w:tcW w:w="9809" w:type="dxa"/>
            <w:gridSpan w:val="5"/>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二、现场人员</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25" w:hRule="atLeast"/>
          <w:jc w:val="center"/>
        </w:trPr>
        <w:tc>
          <w:tcPr>
            <w:tcW w:w="1871"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项目负责人</w:t>
            </w: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25" w:hRule="atLeast"/>
          <w:jc w:val="center"/>
        </w:trPr>
        <w:tc>
          <w:tcPr>
            <w:tcW w:w="1871"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技术负责人</w:t>
            </w: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25" w:hRule="atLeast"/>
          <w:jc w:val="center"/>
        </w:trPr>
        <w:tc>
          <w:tcPr>
            <w:tcW w:w="1871"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造价管理</w:t>
            </w: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25" w:hRule="atLeast"/>
          <w:jc w:val="center"/>
        </w:trPr>
        <w:tc>
          <w:tcPr>
            <w:tcW w:w="1871"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质量管理</w:t>
            </w: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25" w:hRule="atLeast"/>
          <w:jc w:val="center"/>
        </w:trPr>
        <w:tc>
          <w:tcPr>
            <w:tcW w:w="1871"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材料管理</w:t>
            </w: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25" w:hRule="atLeast"/>
          <w:jc w:val="center"/>
        </w:trPr>
        <w:tc>
          <w:tcPr>
            <w:tcW w:w="1871"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计划管理</w:t>
            </w: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25" w:hRule="atLeast"/>
          <w:jc w:val="center"/>
        </w:trPr>
        <w:tc>
          <w:tcPr>
            <w:tcW w:w="1871" w:type="dxa"/>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安全管理</w:t>
            </w: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25" w:hRule="atLeast"/>
          <w:jc w:val="center"/>
        </w:trPr>
        <w:tc>
          <w:tcPr>
            <w:tcW w:w="1871" w:type="dxa"/>
            <w:vMerge w:val="restart"/>
            <w:vAlign w:val="center"/>
          </w:tcPr>
          <w:p>
            <w:pPr>
              <w:pStyle w:val="224"/>
              <w:keepNext/>
              <w:spacing w:line="440" w:lineRule="exact"/>
              <w:ind w:left="63" w:right="63"/>
              <w:rPr>
                <w:rFonts w:ascii="宋体" w:hAnsi="宋体" w:cs="宋体"/>
                <w:sz w:val="24"/>
                <w:szCs w:val="24"/>
              </w:rPr>
            </w:pPr>
            <w:r>
              <w:rPr>
                <w:rFonts w:hint="eastAsia" w:ascii="宋体" w:hAnsi="宋体" w:cs="宋体"/>
                <w:sz w:val="24"/>
                <w:szCs w:val="24"/>
              </w:rPr>
              <w:t>其他人员</w:t>
            </w: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25" w:hRule="atLeast"/>
          <w:jc w:val="center"/>
        </w:trPr>
        <w:tc>
          <w:tcPr>
            <w:tcW w:w="1871" w:type="dxa"/>
            <w:vMerge w:val="continue"/>
            <w:vAlign w:val="center"/>
          </w:tcPr>
          <w:p>
            <w:pPr>
              <w:pStyle w:val="224"/>
              <w:keepNext/>
              <w:spacing w:line="440" w:lineRule="exact"/>
              <w:ind w:left="63" w:right="63"/>
              <w:rPr>
                <w:rFonts w:ascii="宋体" w:hAnsi="宋体" w:cs="宋体"/>
                <w:sz w:val="24"/>
                <w:szCs w:val="24"/>
              </w:rPr>
            </w:pP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25" w:hRule="atLeast"/>
          <w:jc w:val="center"/>
        </w:trPr>
        <w:tc>
          <w:tcPr>
            <w:tcW w:w="1871" w:type="dxa"/>
            <w:vMerge w:val="continue"/>
            <w:vAlign w:val="center"/>
          </w:tcPr>
          <w:p>
            <w:pPr>
              <w:pStyle w:val="224"/>
              <w:keepNext/>
              <w:spacing w:line="440" w:lineRule="exact"/>
              <w:ind w:left="63" w:right="63"/>
              <w:rPr>
                <w:rFonts w:ascii="宋体" w:hAnsi="宋体" w:cs="宋体"/>
                <w:sz w:val="24"/>
                <w:szCs w:val="24"/>
              </w:rPr>
            </w:pP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25" w:hRule="atLeast"/>
          <w:jc w:val="center"/>
        </w:trPr>
        <w:tc>
          <w:tcPr>
            <w:tcW w:w="1871" w:type="dxa"/>
            <w:vMerge w:val="continue"/>
            <w:vAlign w:val="center"/>
          </w:tcPr>
          <w:p>
            <w:pPr>
              <w:pStyle w:val="224"/>
              <w:keepNext/>
              <w:spacing w:line="440" w:lineRule="exact"/>
              <w:ind w:left="63" w:right="63"/>
              <w:rPr>
                <w:rFonts w:ascii="宋体" w:hAnsi="宋体" w:cs="宋体"/>
                <w:sz w:val="24"/>
                <w:szCs w:val="24"/>
              </w:rPr>
            </w:pP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25" w:hRule="atLeast"/>
          <w:jc w:val="center"/>
        </w:trPr>
        <w:tc>
          <w:tcPr>
            <w:tcW w:w="1871" w:type="dxa"/>
            <w:vMerge w:val="continue"/>
            <w:vAlign w:val="center"/>
          </w:tcPr>
          <w:p>
            <w:pPr>
              <w:pStyle w:val="224"/>
              <w:keepNext/>
              <w:spacing w:line="440" w:lineRule="exact"/>
              <w:ind w:left="63" w:right="63"/>
              <w:rPr>
                <w:rFonts w:ascii="宋体" w:hAnsi="宋体" w:cs="宋体"/>
                <w:sz w:val="24"/>
                <w:szCs w:val="24"/>
              </w:rPr>
            </w:pP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rPr>
          <w:trHeight w:val="525" w:hRule="atLeast"/>
          <w:jc w:val="center"/>
        </w:trPr>
        <w:tc>
          <w:tcPr>
            <w:tcW w:w="1871" w:type="dxa"/>
            <w:vMerge w:val="continue"/>
            <w:vAlign w:val="center"/>
          </w:tcPr>
          <w:p>
            <w:pPr>
              <w:pStyle w:val="224"/>
              <w:keepNext/>
              <w:spacing w:line="440" w:lineRule="exact"/>
              <w:ind w:left="63" w:right="63"/>
              <w:rPr>
                <w:rFonts w:ascii="宋体" w:hAnsi="宋体" w:cs="宋体"/>
                <w:sz w:val="24"/>
                <w:szCs w:val="24"/>
              </w:rPr>
            </w:pPr>
          </w:p>
        </w:tc>
        <w:tc>
          <w:tcPr>
            <w:tcW w:w="1418"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1134" w:type="dxa"/>
            <w:vAlign w:val="center"/>
          </w:tcPr>
          <w:p>
            <w:pPr>
              <w:pStyle w:val="224"/>
              <w:keepNext/>
              <w:spacing w:line="440" w:lineRule="exact"/>
              <w:ind w:left="63" w:right="63"/>
              <w:rPr>
                <w:rFonts w:ascii="宋体" w:hAnsi="宋体" w:cs="宋体"/>
                <w:sz w:val="24"/>
                <w:szCs w:val="24"/>
              </w:rPr>
            </w:pPr>
          </w:p>
        </w:tc>
        <w:tc>
          <w:tcPr>
            <w:tcW w:w="4252" w:type="dxa"/>
            <w:vAlign w:val="center"/>
          </w:tcPr>
          <w:p>
            <w:pPr>
              <w:pStyle w:val="224"/>
              <w:keepNext/>
              <w:spacing w:line="440" w:lineRule="exact"/>
              <w:ind w:left="63" w:right="63"/>
              <w:rPr>
                <w:rFonts w:ascii="宋体" w:hAnsi="宋体" w:cs="宋体"/>
                <w:sz w:val="24"/>
                <w:szCs w:val="24"/>
              </w:rPr>
            </w:pPr>
          </w:p>
        </w:tc>
      </w:tr>
    </w:tbl>
    <w:p>
      <w:pPr>
        <w:spacing w:line="440" w:lineRule="exact"/>
        <w:rPr>
          <w:rFonts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sz w:val="24"/>
        </w:rPr>
        <w:t>附件8：</w:t>
      </w:r>
    </w:p>
    <w:p>
      <w:pPr>
        <w:spacing w:before="156" w:after="156" w:line="440" w:lineRule="exact"/>
        <w:jc w:val="center"/>
        <w:rPr>
          <w:rFonts w:hint="eastAsia" w:ascii="宋体" w:hAnsi="宋体" w:eastAsia="宋体" w:cs="宋体"/>
          <w:b/>
          <w:sz w:val="24"/>
        </w:rPr>
      </w:pPr>
      <w:r>
        <w:rPr>
          <w:rFonts w:hint="eastAsia" w:ascii="宋体" w:hAnsi="宋体" w:eastAsia="宋体" w:cs="宋体"/>
          <w:b/>
          <w:sz w:val="24"/>
        </w:rPr>
        <w:t>11-1：材料暂估价表</w:t>
      </w:r>
    </w:p>
    <w:tbl>
      <w:tblPr>
        <w:tblStyle w:val="32"/>
        <w:tblW w:w="9658"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93"/>
        <w:gridCol w:w="2569"/>
        <w:gridCol w:w="851"/>
        <w:gridCol w:w="774"/>
        <w:gridCol w:w="1352"/>
        <w:gridCol w:w="1418"/>
        <w:gridCol w:w="1701"/>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r>
              <w:rPr>
                <w:rFonts w:hint="eastAsia" w:ascii="宋体" w:hAnsi="宋体" w:cs="宋体"/>
                <w:sz w:val="24"/>
                <w:szCs w:val="24"/>
              </w:rPr>
              <w:t>序号</w:t>
            </w:r>
          </w:p>
        </w:tc>
        <w:tc>
          <w:tcPr>
            <w:tcW w:w="2569" w:type="dxa"/>
            <w:vAlign w:val="top"/>
          </w:tcPr>
          <w:p>
            <w:pPr>
              <w:pStyle w:val="224"/>
              <w:keepNext/>
              <w:spacing w:line="440" w:lineRule="exact"/>
              <w:ind w:left="63" w:right="63"/>
              <w:rPr>
                <w:rFonts w:ascii="宋体" w:hAnsi="宋体" w:cs="宋体"/>
                <w:sz w:val="24"/>
                <w:szCs w:val="24"/>
              </w:rPr>
            </w:pPr>
            <w:r>
              <w:rPr>
                <w:rFonts w:hint="eastAsia" w:ascii="宋体" w:hAnsi="宋体" w:cs="宋体"/>
                <w:sz w:val="24"/>
                <w:szCs w:val="24"/>
              </w:rPr>
              <w:t>名称</w:t>
            </w:r>
          </w:p>
        </w:tc>
        <w:tc>
          <w:tcPr>
            <w:tcW w:w="851" w:type="dxa"/>
            <w:vAlign w:val="top"/>
          </w:tcPr>
          <w:p>
            <w:pPr>
              <w:pStyle w:val="224"/>
              <w:keepNext/>
              <w:spacing w:line="440" w:lineRule="exact"/>
              <w:ind w:left="63" w:right="63"/>
              <w:rPr>
                <w:rFonts w:ascii="宋体" w:hAnsi="宋体" w:cs="宋体"/>
                <w:sz w:val="24"/>
                <w:szCs w:val="24"/>
              </w:rPr>
            </w:pPr>
            <w:r>
              <w:rPr>
                <w:rFonts w:hint="eastAsia" w:ascii="宋体" w:hAnsi="宋体" w:cs="宋体"/>
                <w:sz w:val="24"/>
                <w:szCs w:val="24"/>
              </w:rPr>
              <w:t>单位</w:t>
            </w:r>
          </w:p>
        </w:tc>
        <w:tc>
          <w:tcPr>
            <w:tcW w:w="774" w:type="dxa"/>
            <w:vAlign w:val="top"/>
          </w:tcPr>
          <w:p>
            <w:pPr>
              <w:pStyle w:val="224"/>
              <w:keepNext/>
              <w:spacing w:line="440" w:lineRule="exact"/>
              <w:ind w:left="63" w:right="63"/>
              <w:rPr>
                <w:rFonts w:ascii="宋体" w:hAnsi="宋体" w:cs="宋体"/>
                <w:sz w:val="24"/>
                <w:szCs w:val="24"/>
              </w:rPr>
            </w:pPr>
            <w:r>
              <w:rPr>
                <w:rFonts w:hint="eastAsia" w:ascii="宋体" w:hAnsi="宋体" w:cs="宋体"/>
                <w:sz w:val="24"/>
                <w:szCs w:val="24"/>
              </w:rPr>
              <w:t>数量</w:t>
            </w:r>
          </w:p>
        </w:tc>
        <w:tc>
          <w:tcPr>
            <w:tcW w:w="1352" w:type="dxa"/>
            <w:vAlign w:val="top"/>
          </w:tcPr>
          <w:p>
            <w:pPr>
              <w:pStyle w:val="224"/>
              <w:keepNext/>
              <w:spacing w:line="440" w:lineRule="exact"/>
              <w:ind w:left="63" w:right="63"/>
              <w:rPr>
                <w:rFonts w:ascii="宋体" w:hAnsi="宋体" w:cs="宋体"/>
                <w:sz w:val="24"/>
                <w:szCs w:val="24"/>
              </w:rPr>
            </w:pPr>
            <w:r>
              <w:rPr>
                <w:rFonts w:hint="eastAsia" w:ascii="宋体" w:hAnsi="宋体" w:cs="宋体"/>
                <w:sz w:val="24"/>
                <w:szCs w:val="24"/>
              </w:rPr>
              <w:t>单价（元）</w:t>
            </w:r>
          </w:p>
        </w:tc>
        <w:tc>
          <w:tcPr>
            <w:tcW w:w="1418" w:type="dxa"/>
            <w:vAlign w:val="top"/>
          </w:tcPr>
          <w:p>
            <w:pPr>
              <w:pStyle w:val="224"/>
              <w:keepNext/>
              <w:spacing w:line="440" w:lineRule="exact"/>
              <w:ind w:left="63" w:right="63"/>
              <w:rPr>
                <w:rFonts w:ascii="宋体" w:hAnsi="宋体" w:cs="宋体"/>
                <w:sz w:val="24"/>
                <w:szCs w:val="24"/>
              </w:rPr>
            </w:pPr>
            <w:r>
              <w:rPr>
                <w:rFonts w:hint="eastAsia" w:ascii="宋体" w:hAnsi="宋体" w:cs="宋体"/>
                <w:sz w:val="24"/>
                <w:szCs w:val="24"/>
              </w:rPr>
              <w:t>合价（元）</w:t>
            </w:r>
          </w:p>
        </w:tc>
        <w:tc>
          <w:tcPr>
            <w:tcW w:w="1701" w:type="dxa"/>
            <w:vAlign w:val="top"/>
          </w:tcPr>
          <w:p>
            <w:pPr>
              <w:pStyle w:val="224"/>
              <w:keepNext/>
              <w:spacing w:line="440" w:lineRule="exact"/>
              <w:ind w:left="63" w:right="63"/>
              <w:rPr>
                <w:rFonts w:ascii="宋体" w:hAnsi="宋体" w:cs="宋体"/>
                <w:sz w:val="24"/>
                <w:szCs w:val="24"/>
              </w:rPr>
            </w:pPr>
            <w:r>
              <w:rPr>
                <w:rFonts w:hint="eastAsia" w:ascii="宋体" w:hAnsi="宋体" w:cs="宋体"/>
                <w:sz w:val="24"/>
                <w:szCs w:val="24"/>
              </w:rPr>
              <w:t>备注</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2569"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77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2569"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77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2569"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77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2569"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77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2569"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77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2569"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77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2569"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77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2569"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77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2569"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77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2569"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77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2569"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77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2569"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77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2569"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77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2569"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77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2569"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77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2569"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77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2569"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77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2569"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77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2569"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77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2569"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77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bl>
    <w:p>
      <w:pPr>
        <w:spacing w:before="156" w:after="156" w:line="440" w:lineRule="exact"/>
        <w:rPr>
          <w:rFonts w:ascii="宋体" w:hAnsi="宋体" w:eastAsia="宋体" w:cs="宋体"/>
          <w:sz w:val="24"/>
        </w:rPr>
      </w:pPr>
    </w:p>
    <w:p>
      <w:pPr>
        <w:spacing w:before="156" w:after="156" w:line="440" w:lineRule="exact"/>
        <w:jc w:val="center"/>
        <w:rPr>
          <w:rFonts w:ascii="宋体" w:hAnsi="宋体" w:eastAsia="宋体" w:cs="宋体"/>
          <w:b/>
          <w:sz w:val="24"/>
        </w:rPr>
      </w:pPr>
      <w:r>
        <w:rPr>
          <w:rFonts w:hint="eastAsia" w:ascii="宋体" w:hAnsi="宋体" w:eastAsia="宋体" w:cs="宋体"/>
          <w:sz w:val="24"/>
        </w:rPr>
        <w:br w:type="page" w:clear="all"/>
      </w:r>
      <w:r>
        <w:rPr>
          <w:rFonts w:hint="eastAsia" w:ascii="宋体" w:hAnsi="宋体" w:eastAsia="宋体" w:cs="宋体"/>
          <w:b/>
          <w:sz w:val="24"/>
        </w:rPr>
        <w:t>11-2：工程设备暂估价表</w:t>
      </w:r>
    </w:p>
    <w:tbl>
      <w:tblPr>
        <w:tblStyle w:val="32"/>
        <w:tblW w:w="9293"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93"/>
        <w:gridCol w:w="1984"/>
        <w:gridCol w:w="851"/>
        <w:gridCol w:w="994"/>
        <w:gridCol w:w="1352"/>
        <w:gridCol w:w="1418"/>
        <w:gridCol w:w="1701"/>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r>
              <w:rPr>
                <w:rFonts w:hint="eastAsia" w:ascii="宋体" w:hAnsi="宋体" w:cs="宋体"/>
                <w:sz w:val="24"/>
                <w:szCs w:val="24"/>
              </w:rPr>
              <w:t>序号</w:t>
            </w:r>
          </w:p>
        </w:tc>
        <w:tc>
          <w:tcPr>
            <w:tcW w:w="1984" w:type="dxa"/>
            <w:vAlign w:val="top"/>
          </w:tcPr>
          <w:p>
            <w:pPr>
              <w:pStyle w:val="224"/>
              <w:keepNext/>
              <w:spacing w:line="440" w:lineRule="exact"/>
              <w:ind w:left="63" w:right="63"/>
              <w:rPr>
                <w:rFonts w:ascii="宋体" w:hAnsi="宋体" w:cs="宋体"/>
                <w:sz w:val="24"/>
                <w:szCs w:val="24"/>
              </w:rPr>
            </w:pPr>
            <w:r>
              <w:rPr>
                <w:rFonts w:hint="eastAsia" w:ascii="宋体" w:hAnsi="宋体" w:cs="宋体"/>
                <w:sz w:val="24"/>
                <w:szCs w:val="24"/>
              </w:rPr>
              <w:t>名称</w:t>
            </w:r>
          </w:p>
        </w:tc>
        <w:tc>
          <w:tcPr>
            <w:tcW w:w="851" w:type="dxa"/>
            <w:vAlign w:val="top"/>
          </w:tcPr>
          <w:p>
            <w:pPr>
              <w:pStyle w:val="224"/>
              <w:keepNext/>
              <w:spacing w:line="440" w:lineRule="exact"/>
              <w:ind w:left="63" w:right="63"/>
              <w:rPr>
                <w:rFonts w:ascii="宋体" w:hAnsi="宋体" w:cs="宋体"/>
                <w:sz w:val="24"/>
                <w:szCs w:val="24"/>
              </w:rPr>
            </w:pPr>
            <w:r>
              <w:rPr>
                <w:rFonts w:hint="eastAsia" w:ascii="宋体" w:hAnsi="宋体" w:cs="宋体"/>
                <w:sz w:val="24"/>
                <w:szCs w:val="24"/>
              </w:rPr>
              <w:t>单位</w:t>
            </w:r>
          </w:p>
        </w:tc>
        <w:tc>
          <w:tcPr>
            <w:tcW w:w="994" w:type="dxa"/>
            <w:vAlign w:val="top"/>
          </w:tcPr>
          <w:p>
            <w:pPr>
              <w:pStyle w:val="224"/>
              <w:keepNext/>
              <w:spacing w:line="440" w:lineRule="exact"/>
              <w:ind w:left="63" w:right="63"/>
              <w:rPr>
                <w:rFonts w:ascii="宋体" w:hAnsi="宋体" w:cs="宋体"/>
                <w:sz w:val="24"/>
                <w:szCs w:val="24"/>
              </w:rPr>
            </w:pPr>
            <w:r>
              <w:rPr>
                <w:rFonts w:hint="eastAsia" w:ascii="宋体" w:hAnsi="宋体" w:cs="宋体"/>
                <w:sz w:val="24"/>
                <w:szCs w:val="24"/>
              </w:rPr>
              <w:t>数量</w:t>
            </w:r>
          </w:p>
        </w:tc>
        <w:tc>
          <w:tcPr>
            <w:tcW w:w="1352" w:type="dxa"/>
            <w:vAlign w:val="top"/>
          </w:tcPr>
          <w:p>
            <w:pPr>
              <w:pStyle w:val="224"/>
              <w:keepNext/>
              <w:spacing w:line="440" w:lineRule="exact"/>
              <w:ind w:left="63" w:right="63"/>
              <w:rPr>
                <w:rFonts w:ascii="宋体" w:hAnsi="宋体" w:cs="宋体"/>
                <w:sz w:val="24"/>
                <w:szCs w:val="24"/>
              </w:rPr>
            </w:pPr>
            <w:r>
              <w:rPr>
                <w:rFonts w:hint="eastAsia" w:ascii="宋体" w:hAnsi="宋体" w:cs="宋体"/>
                <w:sz w:val="24"/>
                <w:szCs w:val="24"/>
              </w:rPr>
              <w:t>单价（元）</w:t>
            </w:r>
          </w:p>
        </w:tc>
        <w:tc>
          <w:tcPr>
            <w:tcW w:w="1418" w:type="dxa"/>
            <w:vAlign w:val="top"/>
          </w:tcPr>
          <w:p>
            <w:pPr>
              <w:pStyle w:val="224"/>
              <w:keepNext/>
              <w:spacing w:line="440" w:lineRule="exact"/>
              <w:ind w:left="63" w:right="63"/>
              <w:rPr>
                <w:rFonts w:ascii="宋体" w:hAnsi="宋体" w:cs="宋体"/>
                <w:sz w:val="24"/>
                <w:szCs w:val="24"/>
              </w:rPr>
            </w:pPr>
            <w:r>
              <w:rPr>
                <w:rFonts w:hint="eastAsia" w:ascii="宋体" w:hAnsi="宋体" w:cs="宋体"/>
                <w:sz w:val="24"/>
                <w:szCs w:val="24"/>
              </w:rPr>
              <w:t>合价（元）</w:t>
            </w:r>
          </w:p>
        </w:tc>
        <w:tc>
          <w:tcPr>
            <w:tcW w:w="1701" w:type="dxa"/>
            <w:vAlign w:val="top"/>
          </w:tcPr>
          <w:p>
            <w:pPr>
              <w:pStyle w:val="224"/>
              <w:keepNext/>
              <w:spacing w:line="440" w:lineRule="exact"/>
              <w:ind w:left="63" w:right="63"/>
              <w:rPr>
                <w:rFonts w:ascii="宋体" w:hAnsi="宋体" w:cs="宋体"/>
                <w:sz w:val="24"/>
                <w:szCs w:val="24"/>
              </w:rPr>
            </w:pPr>
            <w:r>
              <w:rPr>
                <w:rFonts w:hint="eastAsia" w:ascii="宋体" w:hAnsi="宋体" w:cs="宋体"/>
                <w:sz w:val="24"/>
                <w:szCs w:val="24"/>
              </w:rPr>
              <w:t>备注</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bl>
    <w:p>
      <w:pPr>
        <w:spacing w:line="440" w:lineRule="exact"/>
        <w:rPr>
          <w:rFonts w:ascii="宋体" w:hAnsi="宋体" w:eastAsia="宋体" w:cs="宋体"/>
          <w:sz w:val="24"/>
        </w:rPr>
      </w:pPr>
    </w:p>
    <w:p>
      <w:pPr>
        <w:spacing w:before="156" w:after="156" w:line="440" w:lineRule="exact"/>
        <w:jc w:val="center"/>
        <w:rPr>
          <w:rFonts w:ascii="宋体" w:hAnsi="宋体" w:eastAsia="宋体" w:cs="宋体"/>
          <w:b/>
          <w:sz w:val="24"/>
        </w:rPr>
      </w:pPr>
      <w:r>
        <w:rPr>
          <w:rFonts w:hint="eastAsia" w:ascii="宋体" w:hAnsi="宋体" w:eastAsia="宋体" w:cs="宋体"/>
          <w:sz w:val="24"/>
        </w:rPr>
        <w:br w:type="page" w:clear="all"/>
      </w:r>
      <w:r>
        <w:rPr>
          <w:rFonts w:hint="eastAsia" w:ascii="宋体" w:hAnsi="宋体" w:eastAsia="宋体" w:cs="宋体"/>
          <w:b/>
          <w:sz w:val="24"/>
        </w:rPr>
        <w:t>11-3：专业工程暂估价表</w:t>
      </w:r>
    </w:p>
    <w:tbl>
      <w:tblPr>
        <w:tblStyle w:val="32"/>
        <w:tblW w:w="929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93"/>
        <w:gridCol w:w="1984"/>
        <w:gridCol w:w="851"/>
        <w:gridCol w:w="994"/>
        <w:gridCol w:w="1352"/>
        <w:gridCol w:w="1418"/>
        <w:gridCol w:w="1701"/>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r>
              <w:rPr>
                <w:rFonts w:hint="eastAsia" w:ascii="宋体" w:hAnsi="宋体" w:cs="宋体"/>
                <w:sz w:val="24"/>
                <w:szCs w:val="24"/>
              </w:rPr>
              <w:t>序号</w:t>
            </w:r>
          </w:p>
        </w:tc>
        <w:tc>
          <w:tcPr>
            <w:tcW w:w="1984" w:type="dxa"/>
            <w:vAlign w:val="top"/>
          </w:tcPr>
          <w:p>
            <w:pPr>
              <w:pStyle w:val="224"/>
              <w:keepNext/>
              <w:spacing w:line="440" w:lineRule="exact"/>
              <w:ind w:left="63" w:right="63"/>
              <w:rPr>
                <w:rFonts w:ascii="宋体" w:hAnsi="宋体" w:cs="宋体"/>
                <w:sz w:val="24"/>
                <w:szCs w:val="24"/>
              </w:rPr>
            </w:pPr>
            <w:r>
              <w:rPr>
                <w:rFonts w:hint="eastAsia" w:ascii="宋体" w:hAnsi="宋体" w:cs="宋体"/>
                <w:sz w:val="24"/>
                <w:szCs w:val="24"/>
              </w:rPr>
              <w:t>名称</w:t>
            </w:r>
          </w:p>
        </w:tc>
        <w:tc>
          <w:tcPr>
            <w:tcW w:w="851" w:type="dxa"/>
            <w:vAlign w:val="top"/>
          </w:tcPr>
          <w:p>
            <w:pPr>
              <w:pStyle w:val="224"/>
              <w:keepNext/>
              <w:spacing w:line="440" w:lineRule="exact"/>
              <w:ind w:left="63" w:right="63"/>
              <w:rPr>
                <w:rFonts w:ascii="宋体" w:hAnsi="宋体" w:cs="宋体"/>
                <w:sz w:val="24"/>
                <w:szCs w:val="24"/>
              </w:rPr>
            </w:pPr>
            <w:r>
              <w:rPr>
                <w:rFonts w:hint="eastAsia" w:ascii="宋体" w:hAnsi="宋体" w:cs="宋体"/>
                <w:sz w:val="24"/>
                <w:szCs w:val="24"/>
              </w:rPr>
              <w:t>单位</w:t>
            </w:r>
          </w:p>
        </w:tc>
        <w:tc>
          <w:tcPr>
            <w:tcW w:w="994" w:type="dxa"/>
            <w:vAlign w:val="top"/>
          </w:tcPr>
          <w:p>
            <w:pPr>
              <w:pStyle w:val="224"/>
              <w:keepNext/>
              <w:spacing w:line="440" w:lineRule="exact"/>
              <w:ind w:left="63" w:right="63"/>
              <w:rPr>
                <w:rFonts w:ascii="宋体" w:hAnsi="宋体" w:cs="宋体"/>
                <w:sz w:val="24"/>
                <w:szCs w:val="24"/>
              </w:rPr>
            </w:pPr>
            <w:r>
              <w:rPr>
                <w:rFonts w:hint="eastAsia" w:ascii="宋体" w:hAnsi="宋体" w:cs="宋体"/>
                <w:sz w:val="24"/>
                <w:szCs w:val="24"/>
              </w:rPr>
              <w:t>数量</w:t>
            </w:r>
          </w:p>
        </w:tc>
        <w:tc>
          <w:tcPr>
            <w:tcW w:w="1352" w:type="dxa"/>
            <w:vAlign w:val="top"/>
          </w:tcPr>
          <w:p>
            <w:pPr>
              <w:pStyle w:val="224"/>
              <w:keepNext/>
              <w:spacing w:line="440" w:lineRule="exact"/>
              <w:ind w:left="63" w:right="63"/>
              <w:rPr>
                <w:rFonts w:ascii="宋体" w:hAnsi="宋体" w:cs="宋体"/>
                <w:sz w:val="24"/>
                <w:szCs w:val="24"/>
              </w:rPr>
            </w:pPr>
            <w:r>
              <w:rPr>
                <w:rFonts w:hint="eastAsia" w:ascii="宋体" w:hAnsi="宋体" w:cs="宋体"/>
                <w:sz w:val="24"/>
                <w:szCs w:val="24"/>
              </w:rPr>
              <w:t>单价（元）</w:t>
            </w:r>
          </w:p>
        </w:tc>
        <w:tc>
          <w:tcPr>
            <w:tcW w:w="1418" w:type="dxa"/>
            <w:vAlign w:val="top"/>
          </w:tcPr>
          <w:p>
            <w:pPr>
              <w:pStyle w:val="224"/>
              <w:keepNext/>
              <w:spacing w:line="440" w:lineRule="exact"/>
              <w:ind w:left="63" w:right="63"/>
              <w:rPr>
                <w:rFonts w:ascii="宋体" w:hAnsi="宋体" w:cs="宋体"/>
                <w:sz w:val="24"/>
                <w:szCs w:val="24"/>
              </w:rPr>
            </w:pPr>
            <w:r>
              <w:rPr>
                <w:rFonts w:hint="eastAsia" w:ascii="宋体" w:hAnsi="宋体" w:cs="宋体"/>
                <w:sz w:val="24"/>
                <w:szCs w:val="24"/>
              </w:rPr>
              <w:t>合价（元）</w:t>
            </w:r>
          </w:p>
        </w:tc>
        <w:tc>
          <w:tcPr>
            <w:tcW w:w="1701" w:type="dxa"/>
            <w:vAlign w:val="top"/>
          </w:tcPr>
          <w:p>
            <w:pPr>
              <w:pStyle w:val="224"/>
              <w:keepNext/>
              <w:spacing w:line="440" w:lineRule="exact"/>
              <w:ind w:left="63" w:right="63"/>
              <w:rPr>
                <w:rFonts w:ascii="宋体" w:hAnsi="宋体" w:cs="宋体"/>
                <w:sz w:val="24"/>
                <w:szCs w:val="24"/>
              </w:rPr>
            </w:pPr>
            <w:r>
              <w:rPr>
                <w:rFonts w:hint="eastAsia" w:ascii="宋体" w:hAnsi="宋体" w:cs="宋体"/>
                <w:sz w:val="24"/>
                <w:szCs w:val="24"/>
              </w:rPr>
              <w:t>备注</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Ex>
        <w:tc>
          <w:tcPr>
            <w:tcW w:w="993" w:type="dxa"/>
            <w:vAlign w:val="top"/>
          </w:tcPr>
          <w:p>
            <w:pPr>
              <w:pStyle w:val="224"/>
              <w:keepNext/>
              <w:spacing w:line="440" w:lineRule="exact"/>
              <w:ind w:left="63" w:right="63"/>
              <w:rPr>
                <w:rFonts w:ascii="宋体" w:hAnsi="宋体" w:cs="宋体"/>
                <w:sz w:val="24"/>
                <w:szCs w:val="24"/>
              </w:rPr>
            </w:pPr>
          </w:p>
        </w:tc>
        <w:tc>
          <w:tcPr>
            <w:tcW w:w="1984" w:type="dxa"/>
            <w:vAlign w:val="top"/>
          </w:tcPr>
          <w:p>
            <w:pPr>
              <w:pStyle w:val="224"/>
              <w:keepNext/>
              <w:spacing w:line="440" w:lineRule="exact"/>
              <w:ind w:left="63" w:right="63"/>
              <w:rPr>
                <w:rFonts w:ascii="宋体" w:hAnsi="宋体" w:cs="宋体"/>
                <w:sz w:val="24"/>
                <w:szCs w:val="24"/>
              </w:rPr>
            </w:pPr>
          </w:p>
        </w:tc>
        <w:tc>
          <w:tcPr>
            <w:tcW w:w="851" w:type="dxa"/>
            <w:vAlign w:val="top"/>
          </w:tcPr>
          <w:p>
            <w:pPr>
              <w:pStyle w:val="224"/>
              <w:keepNext/>
              <w:spacing w:line="440" w:lineRule="exact"/>
              <w:ind w:left="63" w:right="63"/>
              <w:rPr>
                <w:rFonts w:ascii="宋体" w:hAnsi="宋体" w:cs="宋体"/>
                <w:sz w:val="24"/>
                <w:szCs w:val="24"/>
              </w:rPr>
            </w:pPr>
          </w:p>
        </w:tc>
        <w:tc>
          <w:tcPr>
            <w:tcW w:w="994" w:type="dxa"/>
            <w:vAlign w:val="top"/>
          </w:tcPr>
          <w:p>
            <w:pPr>
              <w:pStyle w:val="224"/>
              <w:keepNext/>
              <w:spacing w:line="440" w:lineRule="exact"/>
              <w:ind w:left="63" w:right="63"/>
              <w:rPr>
                <w:rFonts w:ascii="宋体" w:hAnsi="宋体" w:cs="宋体"/>
                <w:sz w:val="24"/>
                <w:szCs w:val="24"/>
              </w:rPr>
            </w:pPr>
          </w:p>
        </w:tc>
        <w:tc>
          <w:tcPr>
            <w:tcW w:w="1352" w:type="dxa"/>
            <w:vAlign w:val="top"/>
          </w:tcPr>
          <w:p>
            <w:pPr>
              <w:pStyle w:val="224"/>
              <w:keepNext/>
              <w:spacing w:line="440" w:lineRule="exact"/>
              <w:ind w:left="63" w:right="63"/>
              <w:rPr>
                <w:rFonts w:ascii="宋体" w:hAnsi="宋体" w:cs="宋体"/>
                <w:sz w:val="24"/>
                <w:szCs w:val="24"/>
              </w:rPr>
            </w:pPr>
          </w:p>
        </w:tc>
        <w:tc>
          <w:tcPr>
            <w:tcW w:w="1418" w:type="dxa"/>
            <w:vAlign w:val="top"/>
          </w:tcPr>
          <w:p>
            <w:pPr>
              <w:pStyle w:val="224"/>
              <w:keepNext/>
              <w:spacing w:line="440" w:lineRule="exact"/>
              <w:ind w:left="63" w:right="63"/>
              <w:rPr>
                <w:rFonts w:ascii="宋体" w:hAnsi="宋体" w:cs="宋体"/>
                <w:sz w:val="24"/>
                <w:szCs w:val="24"/>
              </w:rPr>
            </w:pPr>
          </w:p>
        </w:tc>
        <w:tc>
          <w:tcPr>
            <w:tcW w:w="1701" w:type="dxa"/>
            <w:vAlign w:val="top"/>
          </w:tcPr>
          <w:p>
            <w:pPr>
              <w:pStyle w:val="224"/>
              <w:keepNext/>
              <w:spacing w:line="440" w:lineRule="exact"/>
              <w:ind w:left="63" w:right="63"/>
              <w:rPr>
                <w:rFonts w:ascii="宋体" w:hAnsi="宋体" w:cs="宋体"/>
                <w:sz w:val="24"/>
                <w:szCs w:val="24"/>
              </w:rPr>
            </w:pPr>
          </w:p>
        </w:tc>
      </w:tr>
    </w:tbl>
    <w:p>
      <w:pPr>
        <w:rPr>
          <w:rFonts w:ascii="宋体" w:hAnsi="宋体" w:eastAsia="宋体" w:cs="宋体"/>
          <w:sz w:val="24"/>
        </w:rPr>
      </w:pPr>
    </w:p>
    <w:p>
      <w:pPr>
        <w:spacing w:line="360" w:lineRule="auto"/>
        <w:ind w:right="-233"/>
        <w:rPr>
          <w:rFonts w:ascii="宋体" w:hAnsi="宋体" w:eastAsia="宋体" w:cs="宋体"/>
          <w:b/>
          <w:bCs/>
          <w:sz w:val="24"/>
        </w:rPr>
      </w:pPr>
      <w:r>
        <w:rPr>
          <w:rFonts w:hint="eastAsia" w:ascii="宋体" w:hAnsi="宋体" w:eastAsia="宋体" w:cs="宋体"/>
          <w:sz w:val="24"/>
        </w:rPr>
        <w:br w:type="page" w:clear="all"/>
      </w:r>
      <w:r>
        <w:rPr>
          <w:rFonts w:hint="eastAsia" w:ascii="宋体" w:hAnsi="宋体" w:eastAsia="宋体" w:cs="宋体"/>
          <w:sz w:val="24"/>
        </w:rPr>
        <w:t>附件9：</w:t>
      </w:r>
    </w:p>
    <w:p>
      <w:pPr>
        <w:spacing w:line="360" w:lineRule="auto"/>
        <w:jc w:val="center"/>
        <w:rPr>
          <w:rFonts w:ascii="宋体" w:hAnsi="宋体" w:eastAsia="宋体" w:cs="宋体"/>
          <w:sz w:val="24"/>
        </w:rPr>
      </w:pPr>
      <w:r>
        <w:rPr>
          <w:rFonts w:hint="eastAsia" w:ascii="宋体" w:hAnsi="宋体" w:eastAsia="宋体" w:cs="宋体"/>
          <w:sz w:val="24"/>
        </w:rPr>
        <w:t>建设工程廉政责任书</w:t>
      </w:r>
    </w:p>
    <w:p>
      <w:pPr>
        <w:spacing w:line="440" w:lineRule="exact"/>
        <w:ind w:firstLine="420"/>
        <w:rPr>
          <w:rFonts w:ascii="宋体" w:hAnsi="宋体" w:eastAsia="宋体" w:cs="宋体"/>
          <w:sz w:val="24"/>
        </w:rPr>
      </w:pPr>
      <w:r>
        <w:rPr>
          <w:rFonts w:hint="eastAsia" w:ascii="宋体" w:hAnsi="宋体" w:eastAsia="宋体" w:cs="宋体"/>
          <w:sz w:val="24"/>
        </w:rPr>
        <w:t>发包人：</w:t>
      </w:r>
      <w:r>
        <w:rPr>
          <w:rFonts w:hint="eastAsia" w:ascii="宋体" w:hAnsi="宋体" w:cs="宋体"/>
          <w:sz w:val="24"/>
          <w:u w:val="single"/>
          <w:lang w:eastAsia="zh-CN"/>
        </w:rPr>
        <w:t>南通市计量检定测试所</w:t>
      </w:r>
      <w:r>
        <w:rPr>
          <w:rFonts w:hint="eastAsia" w:ascii="宋体" w:hAnsi="宋体" w:eastAsia="宋体" w:cs="宋体"/>
          <w:sz w:val="24"/>
          <w:u w:val="single"/>
        </w:rPr>
        <w:t>.</w:t>
      </w:r>
    </w:p>
    <w:p>
      <w:pPr>
        <w:spacing w:line="440" w:lineRule="exact"/>
        <w:ind w:firstLine="420"/>
        <w:rPr>
          <w:rFonts w:ascii="宋体" w:hAnsi="宋体" w:eastAsia="宋体" w:cs="宋体"/>
          <w:sz w:val="24"/>
        </w:rPr>
      </w:pPr>
      <w:r>
        <w:rPr>
          <w:rFonts w:hint="eastAsia" w:ascii="宋体" w:hAnsi="宋体" w:eastAsia="宋体" w:cs="宋体"/>
          <w:sz w:val="24"/>
        </w:rPr>
        <w:t>承包人：</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p>
    <w:p>
      <w:pPr>
        <w:spacing w:line="440" w:lineRule="exact"/>
        <w:ind w:firstLine="420"/>
        <w:rPr>
          <w:rFonts w:ascii="宋体" w:hAnsi="宋体" w:eastAsia="宋体" w:cs="宋体"/>
          <w:sz w:val="24"/>
        </w:rPr>
      </w:pPr>
      <w:r>
        <w:rPr>
          <w:rFonts w:hint="eastAsia" w:ascii="宋体" w:hAnsi="宋体" w:eastAsia="宋体" w:cs="宋体"/>
          <w:sz w:val="24"/>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pPr>
        <w:spacing w:line="440" w:lineRule="exact"/>
        <w:ind w:firstLine="420"/>
        <w:rPr>
          <w:rFonts w:ascii="宋体" w:hAnsi="宋体" w:eastAsia="宋体" w:cs="宋体"/>
          <w:sz w:val="24"/>
        </w:rPr>
      </w:pPr>
      <w:r>
        <w:rPr>
          <w:rFonts w:hint="eastAsia" w:ascii="宋体" w:hAnsi="宋体" w:eastAsia="宋体" w:cs="宋体"/>
          <w:sz w:val="24"/>
        </w:rPr>
        <w:t>一、双方的责任</w:t>
      </w:r>
    </w:p>
    <w:p>
      <w:pPr>
        <w:spacing w:line="440" w:lineRule="exact"/>
        <w:ind w:firstLine="420"/>
        <w:rPr>
          <w:rFonts w:ascii="宋体" w:hAnsi="宋体" w:eastAsia="宋体" w:cs="宋体"/>
          <w:sz w:val="24"/>
        </w:rPr>
      </w:pPr>
      <w:r>
        <w:rPr>
          <w:rFonts w:hint="eastAsia" w:ascii="宋体" w:hAnsi="宋体" w:eastAsia="宋体" w:cs="宋体"/>
          <w:sz w:val="24"/>
        </w:rPr>
        <w:t>1.1应严格遵守国家关于建设工程的有关法律、法规，相关政策，以及廉政建设的各项规定。</w:t>
      </w:r>
    </w:p>
    <w:p>
      <w:pPr>
        <w:spacing w:line="440" w:lineRule="exact"/>
        <w:ind w:firstLine="420"/>
        <w:rPr>
          <w:rFonts w:ascii="宋体" w:hAnsi="宋体" w:eastAsia="宋体" w:cs="宋体"/>
          <w:sz w:val="24"/>
        </w:rPr>
      </w:pPr>
      <w:r>
        <w:rPr>
          <w:rFonts w:hint="eastAsia" w:ascii="宋体" w:hAnsi="宋体" w:eastAsia="宋体" w:cs="宋体"/>
          <w:sz w:val="24"/>
        </w:rPr>
        <w:t>1.2严格执行建设工程合同文件，自觉按合同办事。</w:t>
      </w:r>
    </w:p>
    <w:p>
      <w:pPr>
        <w:spacing w:line="440" w:lineRule="exact"/>
        <w:ind w:firstLine="420"/>
        <w:rPr>
          <w:rFonts w:ascii="宋体" w:hAnsi="宋体" w:eastAsia="宋体" w:cs="宋体"/>
          <w:sz w:val="24"/>
        </w:rPr>
      </w:pPr>
      <w:r>
        <w:rPr>
          <w:rFonts w:hint="eastAsia" w:ascii="宋体" w:hAnsi="宋体" w:eastAsia="宋体" w:cs="宋体"/>
          <w:sz w:val="24"/>
        </w:rPr>
        <w:t>1.3各项活动必须坚持公开、公平、公正、诚信、透明的原则(除法律法规另有规定者外)，不得为获取不正当的利益，损害国家、集体和对方利益，不得违反建设工程管理的规章制度。</w:t>
      </w:r>
    </w:p>
    <w:p>
      <w:pPr>
        <w:spacing w:line="440" w:lineRule="exact"/>
        <w:ind w:firstLine="420"/>
        <w:rPr>
          <w:rFonts w:ascii="宋体" w:hAnsi="宋体" w:eastAsia="宋体" w:cs="宋体"/>
          <w:sz w:val="24"/>
        </w:rPr>
      </w:pPr>
      <w:r>
        <w:rPr>
          <w:rFonts w:hint="eastAsia" w:ascii="宋体" w:hAnsi="宋体" w:eastAsia="宋体" w:cs="宋体"/>
          <w:sz w:val="24"/>
        </w:rPr>
        <w:t>1.4发现对方在业务活动中有违规、违纪、违法行为的，应及时提醒对方，情节严重的，应向其上级主管部门或纪检监察、司法等有关机关举报。</w:t>
      </w:r>
    </w:p>
    <w:p>
      <w:pPr>
        <w:spacing w:line="440" w:lineRule="exact"/>
        <w:ind w:firstLine="420"/>
        <w:rPr>
          <w:rFonts w:ascii="宋体" w:hAnsi="宋体" w:eastAsia="宋体" w:cs="宋体"/>
          <w:sz w:val="24"/>
        </w:rPr>
      </w:pPr>
      <w:r>
        <w:rPr>
          <w:rFonts w:hint="eastAsia" w:ascii="宋体" w:hAnsi="宋体" w:eastAsia="宋体" w:cs="宋体"/>
          <w:sz w:val="24"/>
        </w:rPr>
        <w:t>二、发包人责任</w:t>
      </w:r>
    </w:p>
    <w:p>
      <w:pPr>
        <w:spacing w:line="440" w:lineRule="exact"/>
        <w:ind w:firstLine="420"/>
        <w:rPr>
          <w:rFonts w:ascii="宋体" w:hAnsi="宋体" w:eastAsia="宋体" w:cs="宋体"/>
          <w:sz w:val="24"/>
        </w:rPr>
      </w:pPr>
      <w:r>
        <w:rPr>
          <w:rFonts w:hint="eastAsia" w:ascii="宋体" w:hAnsi="宋体" w:eastAsia="宋体" w:cs="宋体"/>
          <w:sz w:val="24"/>
        </w:rPr>
        <w:t>发包人的领导和从事该建设工程项目的工作人员，在工程建设的事前、事中、事后应遵守以下规定：</w:t>
      </w:r>
    </w:p>
    <w:p>
      <w:pPr>
        <w:spacing w:line="440" w:lineRule="exact"/>
        <w:ind w:firstLine="420"/>
        <w:rPr>
          <w:rFonts w:ascii="宋体" w:hAnsi="宋体" w:eastAsia="宋体" w:cs="宋体"/>
          <w:sz w:val="24"/>
        </w:rPr>
      </w:pPr>
      <w:r>
        <w:rPr>
          <w:rFonts w:hint="eastAsia" w:ascii="宋体" w:hAnsi="宋体" w:eastAsia="宋体" w:cs="宋体"/>
          <w:sz w:val="24"/>
        </w:rPr>
        <w:t>2.1不得向承包人和相关单位索要或接受回扣、礼金、有价证券、贵重物品和好处费、感谢费等。</w:t>
      </w:r>
    </w:p>
    <w:p>
      <w:pPr>
        <w:spacing w:line="440" w:lineRule="exact"/>
        <w:ind w:firstLine="420"/>
        <w:rPr>
          <w:rFonts w:ascii="宋体" w:hAnsi="宋体" w:eastAsia="宋体" w:cs="宋体"/>
          <w:sz w:val="24"/>
        </w:rPr>
      </w:pPr>
      <w:r>
        <w:rPr>
          <w:rFonts w:hint="eastAsia" w:ascii="宋体" w:hAnsi="宋体" w:eastAsia="宋体" w:cs="宋体"/>
          <w:sz w:val="24"/>
        </w:rPr>
        <w:t>2.2不得在承包人和相关单位报销任何应由发包人或个人支付的费用。</w:t>
      </w:r>
    </w:p>
    <w:p>
      <w:pPr>
        <w:spacing w:line="440" w:lineRule="exact"/>
        <w:ind w:firstLine="420"/>
        <w:rPr>
          <w:rFonts w:ascii="宋体" w:hAnsi="宋体" w:eastAsia="宋体" w:cs="宋体"/>
          <w:sz w:val="24"/>
        </w:rPr>
      </w:pPr>
      <w:r>
        <w:rPr>
          <w:rFonts w:hint="eastAsia" w:ascii="宋体" w:hAnsi="宋体" w:eastAsia="宋体" w:cs="宋体"/>
          <w:sz w:val="24"/>
        </w:rPr>
        <w:t>2.3不得要求、暗示或接受承包人和相关单位为个人装修住房、婚丧嫁娶、配偶子女的工作安排以及出国(境)、旅游等提供方便。</w:t>
      </w:r>
    </w:p>
    <w:p>
      <w:pPr>
        <w:spacing w:line="440" w:lineRule="exact"/>
        <w:ind w:firstLine="420"/>
        <w:rPr>
          <w:rFonts w:ascii="宋体" w:hAnsi="宋体" w:eastAsia="宋体" w:cs="宋体"/>
          <w:sz w:val="24"/>
        </w:rPr>
      </w:pPr>
      <w:r>
        <w:rPr>
          <w:rFonts w:hint="eastAsia" w:ascii="宋体" w:hAnsi="宋体" w:eastAsia="宋体" w:cs="宋体"/>
          <w:sz w:val="24"/>
        </w:rPr>
        <w:t>2.4不得参加有可能影响公正执行公务的承包人和相关单位的宴请、健身、娱乐等活动。</w:t>
      </w:r>
    </w:p>
    <w:p>
      <w:pPr>
        <w:spacing w:line="440" w:lineRule="exact"/>
        <w:ind w:firstLine="420"/>
        <w:rPr>
          <w:rFonts w:ascii="宋体" w:hAnsi="宋体" w:eastAsia="宋体" w:cs="宋体"/>
          <w:sz w:val="24"/>
        </w:rPr>
      </w:pPr>
      <w:r>
        <w:rPr>
          <w:rFonts w:hint="eastAsia" w:ascii="宋体" w:hAnsi="宋体" w:eastAsia="宋体" w:cs="宋体"/>
          <w:sz w:val="24"/>
        </w:rPr>
        <w:t>2.5不得向承包人和相关单位介绍或为配偶、子女、亲属参与同发包人工程建设管理合同有关的业务活动；不得以任何理由要求承包人和相关单位使用某种产品、材料和设备。</w:t>
      </w:r>
    </w:p>
    <w:p>
      <w:pPr>
        <w:spacing w:line="440" w:lineRule="exact"/>
        <w:ind w:firstLine="420"/>
        <w:rPr>
          <w:rFonts w:ascii="宋体" w:hAnsi="宋体" w:eastAsia="宋体" w:cs="宋体"/>
          <w:sz w:val="24"/>
        </w:rPr>
      </w:pPr>
      <w:r>
        <w:rPr>
          <w:rFonts w:hint="eastAsia" w:ascii="宋体" w:hAnsi="宋体" w:eastAsia="宋体" w:cs="宋体"/>
          <w:sz w:val="24"/>
        </w:rPr>
        <w:t>三、承包人责任</w:t>
      </w:r>
    </w:p>
    <w:p>
      <w:pPr>
        <w:spacing w:line="440" w:lineRule="exact"/>
        <w:ind w:firstLine="420"/>
        <w:rPr>
          <w:rFonts w:ascii="宋体" w:hAnsi="宋体" w:eastAsia="宋体" w:cs="宋体"/>
          <w:sz w:val="24"/>
        </w:rPr>
      </w:pPr>
      <w:r>
        <w:rPr>
          <w:rFonts w:hint="eastAsia" w:ascii="宋体" w:hAnsi="宋体" w:eastAsia="宋体" w:cs="宋体"/>
          <w:sz w:val="24"/>
        </w:rPr>
        <w:t>应与发包人保持正常的业务交往，按照有关法律法规和程序开展业务工作，严格执行工程建设的有关方针、政策，执行工程建设强制性标准，并遵守以下规定：</w:t>
      </w:r>
    </w:p>
    <w:p>
      <w:pPr>
        <w:spacing w:line="440" w:lineRule="exact"/>
        <w:ind w:firstLine="420"/>
        <w:rPr>
          <w:rFonts w:ascii="宋体" w:hAnsi="宋体" w:eastAsia="宋体" w:cs="宋体"/>
          <w:sz w:val="24"/>
        </w:rPr>
      </w:pPr>
      <w:r>
        <w:rPr>
          <w:rFonts w:hint="eastAsia" w:ascii="宋体" w:hAnsi="宋体" w:eastAsia="宋体" w:cs="宋体"/>
          <w:sz w:val="24"/>
        </w:rPr>
        <w:t>3.1不得以任何理由向发包人及其工作人员索要、接受或赠送礼金、有价证券、贵重物品及回扣、好处费、感谢费等。</w:t>
      </w:r>
    </w:p>
    <w:p>
      <w:pPr>
        <w:spacing w:line="440" w:lineRule="exact"/>
        <w:ind w:firstLine="420"/>
        <w:rPr>
          <w:rFonts w:ascii="宋体" w:hAnsi="宋体" w:eastAsia="宋体" w:cs="宋体"/>
          <w:sz w:val="24"/>
        </w:rPr>
      </w:pPr>
      <w:r>
        <w:rPr>
          <w:rFonts w:hint="eastAsia" w:ascii="宋体" w:hAnsi="宋体" w:eastAsia="宋体" w:cs="宋体"/>
          <w:sz w:val="24"/>
        </w:rPr>
        <w:t>3.2不得以任何理由为发包人和相关单位报销应由对方或个人支付的费用。</w:t>
      </w:r>
    </w:p>
    <w:p>
      <w:pPr>
        <w:spacing w:line="440" w:lineRule="exact"/>
        <w:ind w:firstLine="420"/>
        <w:rPr>
          <w:rFonts w:ascii="宋体" w:hAnsi="宋体" w:eastAsia="宋体" w:cs="宋体"/>
          <w:sz w:val="24"/>
        </w:rPr>
      </w:pPr>
      <w:r>
        <w:rPr>
          <w:rFonts w:hint="eastAsia" w:ascii="宋体" w:hAnsi="宋体" w:eastAsia="宋体" w:cs="宋体"/>
          <w:sz w:val="24"/>
        </w:rPr>
        <w:t>3.3不得接受或暗示为发包人、相关单位或个人装修住房、婚丧嫁娶、配偶子女的工作安排以及出国(境)、旅游等提供方便。</w:t>
      </w:r>
    </w:p>
    <w:p>
      <w:pPr>
        <w:spacing w:line="440" w:lineRule="exact"/>
        <w:ind w:firstLine="420"/>
        <w:rPr>
          <w:rFonts w:ascii="宋体" w:hAnsi="宋体" w:eastAsia="宋体" w:cs="宋体"/>
          <w:sz w:val="24"/>
        </w:rPr>
      </w:pPr>
      <w:r>
        <w:rPr>
          <w:rFonts w:hint="eastAsia" w:ascii="宋体" w:hAnsi="宋体" w:eastAsia="宋体" w:cs="宋体"/>
          <w:sz w:val="24"/>
        </w:rPr>
        <w:t>3.4不得以任何理由为发包人、相关单位或个人组织有可能影响公正执行公务的宴请、健身、娱乐等活动。</w:t>
      </w:r>
    </w:p>
    <w:p>
      <w:pPr>
        <w:spacing w:line="440" w:lineRule="exact"/>
        <w:ind w:firstLine="420"/>
        <w:rPr>
          <w:rFonts w:ascii="宋体" w:hAnsi="宋体" w:eastAsia="宋体" w:cs="宋体"/>
          <w:sz w:val="24"/>
        </w:rPr>
      </w:pPr>
      <w:r>
        <w:rPr>
          <w:rFonts w:hint="eastAsia" w:ascii="宋体" w:hAnsi="宋体" w:eastAsia="宋体" w:cs="宋体"/>
          <w:sz w:val="24"/>
        </w:rPr>
        <w:t>四、违约责任</w:t>
      </w:r>
    </w:p>
    <w:p>
      <w:pPr>
        <w:spacing w:line="440" w:lineRule="exact"/>
        <w:ind w:firstLine="420"/>
        <w:rPr>
          <w:rFonts w:ascii="宋体" w:hAnsi="宋体" w:eastAsia="宋体" w:cs="宋体"/>
          <w:sz w:val="24"/>
        </w:rPr>
      </w:pPr>
      <w:r>
        <w:rPr>
          <w:rFonts w:hint="eastAsia" w:ascii="宋体" w:hAnsi="宋体" w:eastAsia="宋体" w:cs="宋体"/>
          <w:sz w:val="24"/>
        </w:rPr>
        <w:t>4.1发包人工作人员有违反本责任书第一、二条责任行为的，依据有关法律、法规给予处理；涉嫌犯罪的，移交司法机关追究刑事责任；给承包人单位造成经济损失的，应予以赔偿。</w:t>
      </w:r>
    </w:p>
    <w:p>
      <w:pPr>
        <w:spacing w:line="440" w:lineRule="exact"/>
        <w:ind w:firstLine="420"/>
        <w:rPr>
          <w:rFonts w:ascii="宋体" w:hAnsi="宋体" w:eastAsia="宋体" w:cs="宋体"/>
          <w:sz w:val="24"/>
        </w:rPr>
      </w:pPr>
      <w:r>
        <w:rPr>
          <w:rFonts w:hint="eastAsia" w:ascii="宋体" w:hAnsi="宋体" w:eastAsia="宋体" w:cs="宋体"/>
          <w:sz w:val="24"/>
        </w:rPr>
        <w:t>4.2承包人工作人员有违反本责任书第一、三条责任行为的，依据有关法律法规处理；涉嫌犯罪的，移交司法机关追究刑事责任；给发包人单位造成经济损失的，应予以赔偿。</w:t>
      </w:r>
    </w:p>
    <w:p>
      <w:pPr>
        <w:spacing w:line="440" w:lineRule="exact"/>
        <w:ind w:firstLine="420"/>
        <w:rPr>
          <w:rFonts w:ascii="宋体" w:hAnsi="宋体" w:eastAsia="宋体" w:cs="宋体"/>
          <w:sz w:val="24"/>
        </w:rPr>
      </w:pPr>
      <w:r>
        <w:rPr>
          <w:rFonts w:hint="eastAsia" w:ascii="宋体" w:hAnsi="宋体" w:eastAsia="宋体" w:cs="宋体"/>
          <w:sz w:val="24"/>
        </w:rPr>
        <w:t>4.3本责任书作为建设工程合同的组成部分，与建设工程合同具有同等法律效力。经双方签署后立即生效。</w:t>
      </w:r>
    </w:p>
    <w:p>
      <w:pPr>
        <w:spacing w:line="440" w:lineRule="exact"/>
        <w:ind w:firstLine="420"/>
        <w:rPr>
          <w:rFonts w:ascii="宋体" w:hAnsi="宋体" w:eastAsia="宋体" w:cs="宋体"/>
          <w:sz w:val="24"/>
        </w:rPr>
      </w:pPr>
      <w:r>
        <w:rPr>
          <w:rFonts w:hint="eastAsia" w:ascii="宋体" w:hAnsi="宋体" w:eastAsia="宋体" w:cs="宋体"/>
          <w:sz w:val="24"/>
        </w:rPr>
        <w:t>五、责任书有效期</w:t>
      </w:r>
    </w:p>
    <w:p>
      <w:pPr>
        <w:spacing w:line="440" w:lineRule="exact"/>
        <w:ind w:firstLine="420"/>
        <w:rPr>
          <w:rFonts w:ascii="宋体" w:hAnsi="宋体" w:eastAsia="宋体" w:cs="宋体"/>
          <w:sz w:val="24"/>
        </w:rPr>
      </w:pPr>
      <w:r>
        <w:rPr>
          <w:rFonts w:hint="eastAsia" w:ascii="宋体" w:hAnsi="宋体" w:eastAsia="宋体" w:cs="宋体"/>
          <w:sz w:val="24"/>
        </w:rPr>
        <w:t>本责任书的有效期为双方签署之日起至该工程项目竣工验收合格时止。</w:t>
      </w:r>
    </w:p>
    <w:p>
      <w:pPr>
        <w:spacing w:line="440" w:lineRule="exact"/>
        <w:ind w:firstLine="420"/>
        <w:rPr>
          <w:rFonts w:ascii="宋体" w:hAnsi="宋体" w:eastAsia="宋体" w:cs="宋体"/>
          <w:sz w:val="24"/>
        </w:rPr>
      </w:pPr>
      <w:r>
        <w:rPr>
          <w:rFonts w:hint="eastAsia" w:ascii="宋体" w:hAnsi="宋体" w:eastAsia="宋体" w:cs="宋体"/>
          <w:sz w:val="24"/>
        </w:rPr>
        <w:t>六、责任书份数</w:t>
      </w:r>
    </w:p>
    <w:p>
      <w:pPr>
        <w:spacing w:line="440" w:lineRule="exact"/>
        <w:ind w:firstLine="420"/>
        <w:rPr>
          <w:rFonts w:ascii="宋体" w:hAnsi="宋体" w:eastAsia="宋体" w:cs="宋体"/>
          <w:sz w:val="24"/>
        </w:rPr>
      </w:pPr>
      <w:r>
        <w:rPr>
          <w:rFonts w:hint="eastAsia" w:ascii="宋体" w:hAnsi="宋体" w:eastAsia="宋体" w:cs="宋体"/>
          <w:sz w:val="24"/>
        </w:rPr>
        <w:t>本责任书一式二份，发包人承包人各执一份，具有同等效力。</w:t>
      </w:r>
    </w:p>
    <w:p>
      <w:pPr>
        <w:spacing w:line="360" w:lineRule="auto"/>
        <w:ind w:firstLine="420"/>
        <w:rPr>
          <w:rFonts w:ascii="宋体" w:hAnsi="宋体" w:eastAsia="宋体" w:cs="宋体"/>
          <w:sz w:val="24"/>
        </w:rPr>
      </w:pPr>
    </w:p>
    <w:p>
      <w:pPr>
        <w:spacing w:line="276" w:lineRule="auto"/>
        <w:ind w:firstLine="420"/>
        <w:rPr>
          <w:rFonts w:ascii="宋体" w:hAnsi="宋体" w:eastAsia="宋体" w:cs="宋体"/>
          <w:sz w:val="24"/>
        </w:rPr>
      </w:pPr>
      <w:r>
        <w:rPr>
          <w:rFonts w:hint="eastAsia" w:ascii="宋体" w:hAnsi="宋体" w:eastAsia="宋体" w:cs="宋体"/>
          <w:sz w:val="24"/>
        </w:rPr>
        <w:t>发包人：</w:t>
      </w:r>
      <w:r>
        <w:rPr>
          <w:rFonts w:hint="eastAsia" w:ascii="宋体" w:hAnsi="宋体" w:eastAsia="宋体" w:cs="宋体"/>
          <w:sz w:val="24"/>
          <w:u w:val="single"/>
        </w:rPr>
        <w:t xml:space="preserve">                    </w:t>
      </w:r>
      <w:r>
        <w:rPr>
          <w:rFonts w:hint="eastAsia" w:ascii="宋体" w:hAnsi="宋体" w:eastAsia="宋体" w:cs="宋体"/>
          <w:sz w:val="24"/>
        </w:rPr>
        <w:t>(公章)    承包人：</w:t>
      </w:r>
      <w:r>
        <w:rPr>
          <w:rFonts w:hint="eastAsia" w:ascii="宋体" w:hAnsi="宋体" w:eastAsia="宋体" w:cs="宋体"/>
          <w:sz w:val="24"/>
          <w:u w:val="single"/>
        </w:rPr>
        <w:t xml:space="preserve">                     </w:t>
      </w:r>
      <w:r>
        <w:rPr>
          <w:rFonts w:hint="eastAsia" w:ascii="宋体" w:hAnsi="宋体" w:eastAsia="宋体" w:cs="宋体"/>
          <w:sz w:val="24"/>
        </w:rPr>
        <w:t xml:space="preserve"> (公章)</w:t>
      </w:r>
    </w:p>
    <w:p>
      <w:pPr>
        <w:spacing w:line="276" w:lineRule="auto"/>
        <w:ind w:firstLine="420"/>
        <w:rPr>
          <w:rFonts w:ascii="宋体" w:hAnsi="宋体" w:eastAsia="宋体" w:cs="宋体"/>
          <w:sz w:val="24"/>
        </w:rPr>
      </w:pPr>
      <w:r>
        <w:rPr>
          <w:rFonts w:hint="eastAsia" w:ascii="宋体" w:hAnsi="宋体" w:eastAsia="宋体" w:cs="宋体"/>
          <w:sz w:val="24"/>
        </w:rPr>
        <w:t>法定地址：</w:t>
      </w:r>
      <w:r>
        <w:rPr>
          <w:rFonts w:hint="eastAsia" w:ascii="宋体" w:hAnsi="宋体" w:eastAsia="宋体" w:cs="宋体"/>
          <w:sz w:val="24"/>
          <w:u w:val="single"/>
        </w:rPr>
        <w:t xml:space="preserve">                   </w:t>
      </w:r>
      <w:r>
        <w:rPr>
          <w:rFonts w:hint="eastAsia" w:ascii="宋体" w:hAnsi="宋体" w:eastAsia="宋体" w:cs="宋体"/>
          <w:sz w:val="24"/>
        </w:rPr>
        <w:t xml:space="preserve">        法定地址：</w:t>
      </w:r>
      <w:r>
        <w:rPr>
          <w:rFonts w:hint="eastAsia" w:ascii="宋体" w:hAnsi="宋体" w:eastAsia="宋体" w:cs="宋体"/>
          <w:sz w:val="24"/>
          <w:u w:val="single"/>
        </w:rPr>
        <w:t xml:space="preserve">                   .</w:t>
      </w:r>
    </w:p>
    <w:p>
      <w:pPr>
        <w:spacing w:line="276" w:lineRule="auto"/>
        <w:ind w:firstLine="420"/>
        <w:rPr>
          <w:rFonts w:ascii="宋体" w:hAnsi="宋体" w:eastAsia="宋体" w:cs="宋体"/>
          <w:sz w:val="24"/>
        </w:rPr>
      </w:pPr>
      <w:r>
        <w:rPr>
          <w:rFonts w:hint="eastAsia" w:ascii="宋体" w:hAnsi="宋体" w:eastAsia="宋体" w:cs="宋体"/>
          <w:sz w:val="24"/>
        </w:rPr>
        <w:t>法定代表人或其                       法定代表人或其</w:t>
      </w:r>
    </w:p>
    <w:p>
      <w:pPr>
        <w:spacing w:line="276" w:lineRule="auto"/>
        <w:ind w:firstLine="420"/>
        <w:rPr>
          <w:rFonts w:ascii="宋体" w:hAnsi="宋体" w:eastAsia="宋体" w:cs="宋体"/>
          <w:sz w:val="24"/>
        </w:rPr>
      </w:pPr>
      <w:r>
        <w:rPr>
          <w:rFonts w:hint="eastAsia" w:ascii="宋体" w:hAnsi="宋体" w:eastAsia="宋体" w:cs="宋体"/>
          <w:sz w:val="24"/>
        </w:rPr>
        <w:t>委托代理人：</w:t>
      </w:r>
      <w:r>
        <w:rPr>
          <w:rFonts w:hint="eastAsia" w:ascii="宋体" w:hAnsi="宋体" w:eastAsia="宋体" w:cs="宋体"/>
          <w:sz w:val="24"/>
          <w:u w:val="single"/>
        </w:rPr>
        <w:t xml:space="preserve">                 </w:t>
      </w:r>
      <w:r>
        <w:rPr>
          <w:rFonts w:hint="eastAsia" w:ascii="宋体" w:hAnsi="宋体" w:eastAsia="宋体" w:cs="宋体"/>
          <w:sz w:val="24"/>
        </w:rPr>
        <w:t>(签字)   委托代理人：</w:t>
      </w:r>
      <w:r>
        <w:rPr>
          <w:rFonts w:hint="eastAsia" w:ascii="宋体" w:hAnsi="宋体" w:eastAsia="宋体" w:cs="宋体"/>
          <w:sz w:val="24"/>
          <w:u w:val="single"/>
        </w:rPr>
        <w:t xml:space="preserve">                 </w:t>
      </w:r>
      <w:r>
        <w:rPr>
          <w:rFonts w:hint="eastAsia" w:ascii="宋体" w:hAnsi="宋体" w:eastAsia="宋体" w:cs="宋体"/>
          <w:sz w:val="24"/>
        </w:rPr>
        <w:t xml:space="preserve"> (签字)</w:t>
      </w:r>
    </w:p>
    <w:p>
      <w:pPr>
        <w:spacing w:line="276" w:lineRule="auto"/>
        <w:ind w:firstLine="420"/>
        <w:rPr>
          <w:rFonts w:ascii="宋体" w:hAnsi="宋体" w:eastAsia="宋体" w:cs="宋体"/>
          <w:sz w:val="24"/>
        </w:rPr>
      </w:pPr>
      <w:r>
        <w:rPr>
          <w:rFonts w:hint="eastAsia" w:ascii="宋体" w:hAnsi="宋体" w:eastAsia="宋体" w:cs="宋体"/>
          <w:sz w:val="24"/>
        </w:rPr>
        <w:t>电话：</w:t>
      </w:r>
      <w:r>
        <w:rPr>
          <w:rFonts w:hint="eastAsia" w:ascii="宋体" w:hAnsi="宋体" w:eastAsia="宋体" w:cs="宋体"/>
          <w:sz w:val="24"/>
          <w:u w:val="single"/>
        </w:rPr>
        <w:t xml:space="preserve">                       </w:t>
      </w:r>
      <w:r>
        <w:rPr>
          <w:rFonts w:hint="eastAsia" w:ascii="宋体" w:hAnsi="宋体" w:eastAsia="宋体" w:cs="宋体"/>
          <w:sz w:val="24"/>
        </w:rPr>
        <w:t xml:space="preserve">         电话：</w:t>
      </w:r>
      <w:r>
        <w:rPr>
          <w:rFonts w:hint="eastAsia" w:ascii="宋体" w:hAnsi="宋体" w:eastAsia="宋体" w:cs="宋体"/>
          <w:sz w:val="24"/>
          <w:u w:val="single"/>
        </w:rPr>
        <w:t xml:space="preserve">                       .</w:t>
      </w:r>
    </w:p>
    <w:p>
      <w:pPr>
        <w:spacing w:line="276" w:lineRule="auto"/>
        <w:ind w:firstLine="420"/>
        <w:rPr>
          <w:rFonts w:ascii="宋体" w:hAnsi="宋体" w:eastAsia="宋体" w:cs="宋体"/>
          <w:sz w:val="24"/>
        </w:rPr>
      </w:pPr>
      <w:r>
        <w:rPr>
          <w:rFonts w:hint="eastAsia" w:ascii="宋体" w:hAnsi="宋体" w:eastAsia="宋体" w:cs="宋体"/>
          <w:sz w:val="24"/>
        </w:rPr>
        <w:t>传真：</w:t>
      </w:r>
      <w:r>
        <w:rPr>
          <w:rFonts w:hint="eastAsia" w:ascii="宋体" w:hAnsi="宋体" w:eastAsia="宋体" w:cs="宋体"/>
          <w:sz w:val="24"/>
          <w:u w:val="single"/>
        </w:rPr>
        <w:t xml:space="preserve">                       </w:t>
      </w:r>
      <w:r>
        <w:rPr>
          <w:rFonts w:hint="eastAsia" w:ascii="宋体" w:hAnsi="宋体" w:eastAsia="宋体" w:cs="宋体"/>
          <w:sz w:val="24"/>
        </w:rPr>
        <w:t xml:space="preserve">         传真：</w:t>
      </w:r>
      <w:r>
        <w:rPr>
          <w:rFonts w:hint="eastAsia" w:ascii="宋体" w:hAnsi="宋体" w:eastAsia="宋体" w:cs="宋体"/>
          <w:sz w:val="24"/>
          <w:u w:val="single"/>
        </w:rPr>
        <w:t xml:space="preserve">                       .</w:t>
      </w:r>
    </w:p>
    <w:p>
      <w:pPr>
        <w:spacing w:line="276" w:lineRule="auto"/>
        <w:ind w:firstLine="420"/>
        <w:rPr>
          <w:rFonts w:ascii="宋体" w:hAnsi="宋体" w:eastAsia="宋体" w:cs="宋体"/>
          <w:sz w:val="24"/>
        </w:rPr>
      </w:pPr>
      <w:r>
        <w:rPr>
          <w:rFonts w:hint="eastAsia" w:ascii="宋体" w:hAnsi="宋体" w:eastAsia="宋体" w:cs="宋体"/>
          <w:sz w:val="24"/>
        </w:rPr>
        <w:t>电子邮箱：</w:t>
      </w:r>
      <w:r>
        <w:rPr>
          <w:rFonts w:hint="eastAsia" w:ascii="宋体" w:hAnsi="宋体" w:eastAsia="宋体" w:cs="宋体"/>
          <w:sz w:val="24"/>
          <w:u w:val="single"/>
        </w:rPr>
        <w:t xml:space="preserve">                   </w:t>
      </w:r>
      <w:r>
        <w:rPr>
          <w:rFonts w:hint="eastAsia" w:ascii="宋体" w:hAnsi="宋体" w:eastAsia="宋体" w:cs="宋体"/>
          <w:sz w:val="24"/>
        </w:rPr>
        <w:t xml:space="preserve">         电子邮箱：</w:t>
      </w:r>
      <w:r>
        <w:rPr>
          <w:rFonts w:hint="eastAsia" w:ascii="宋体" w:hAnsi="宋体" w:eastAsia="宋体" w:cs="宋体"/>
          <w:sz w:val="24"/>
          <w:u w:val="single"/>
        </w:rPr>
        <w:t xml:space="preserve">                   .</w:t>
      </w:r>
    </w:p>
    <w:p>
      <w:pPr>
        <w:spacing w:line="276" w:lineRule="auto"/>
        <w:ind w:firstLine="420"/>
        <w:rPr>
          <w:rFonts w:ascii="宋体" w:hAnsi="宋体" w:eastAsia="宋体" w:cs="宋体"/>
          <w:sz w:val="24"/>
        </w:rPr>
      </w:pPr>
      <w:r>
        <w:rPr>
          <w:rFonts w:hint="eastAsia" w:ascii="宋体" w:hAnsi="宋体" w:eastAsia="宋体" w:cs="宋体"/>
          <w:sz w:val="24"/>
        </w:rPr>
        <w:t>开户银行：</w:t>
      </w:r>
      <w:r>
        <w:rPr>
          <w:rFonts w:hint="eastAsia" w:ascii="宋体" w:hAnsi="宋体" w:eastAsia="宋体" w:cs="宋体"/>
          <w:sz w:val="24"/>
          <w:u w:val="single"/>
        </w:rPr>
        <w:t xml:space="preserve">                   </w:t>
      </w:r>
      <w:r>
        <w:rPr>
          <w:rFonts w:hint="eastAsia" w:ascii="宋体" w:hAnsi="宋体" w:eastAsia="宋体" w:cs="宋体"/>
          <w:sz w:val="24"/>
        </w:rPr>
        <w:t xml:space="preserve">         开户银行：</w:t>
      </w:r>
      <w:r>
        <w:rPr>
          <w:rFonts w:hint="eastAsia" w:ascii="宋体" w:hAnsi="宋体" w:eastAsia="宋体" w:cs="宋体"/>
          <w:sz w:val="24"/>
          <w:u w:val="single"/>
        </w:rPr>
        <w:t xml:space="preserve">                   .</w:t>
      </w:r>
    </w:p>
    <w:p>
      <w:pPr>
        <w:spacing w:line="276" w:lineRule="auto"/>
        <w:ind w:firstLine="420"/>
        <w:rPr>
          <w:rFonts w:hint="eastAsia" w:ascii="宋体" w:hAnsi="宋体" w:eastAsia="宋体" w:cs="宋体"/>
          <w:sz w:val="24"/>
          <w:u w:val="single"/>
        </w:rPr>
      </w:pPr>
      <w:r>
        <w:rPr>
          <w:rFonts w:hint="eastAsia" w:ascii="宋体" w:hAnsi="宋体" w:eastAsia="宋体" w:cs="宋体"/>
          <w:sz w:val="24"/>
        </w:rPr>
        <w:t>帐号：</w:t>
      </w:r>
      <w:r>
        <w:rPr>
          <w:rFonts w:hint="eastAsia" w:ascii="宋体" w:hAnsi="宋体" w:eastAsia="宋体" w:cs="宋体"/>
          <w:sz w:val="24"/>
          <w:u w:val="single"/>
        </w:rPr>
        <w:t xml:space="preserve">                       </w:t>
      </w:r>
      <w:r>
        <w:rPr>
          <w:rFonts w:hint="eastAsia" w:ascii="宋体" w:hAnsi="宋体" w:eastAsia="宋体" w:cs="宋体"/>
          <w:sz w:val="24"/>
        </w:rPr>
        <w:t xml:space="preserve">         帐号：</w:t>
      </w:r>
      <w:r>
        <w:rPr>
          <w:rFonts w:hint="eastAsia" w:ascii="宋体" w:hAnsi="宋体" w:eastAsia="宋体" w:cs="宋体"/>
          <w:sz w:val="24"/>
          <w:u w:val="single"/>
        </w:rPr>
        <w:t xml:space="preserve">                       .</w:t>
      </w:r>
    </w:p>
    <w:p>
      <w:pPr>
        <w:spacing w:line="276" w:lineRule="auto"/>
        <w:ind w:firstLine="420"/>
        <w:rPr>
          <w:rFonts w:ascii="宋体" w:hAnsi="宋体" w:eastAsia="宋体" w:cs="宋体"/>
          <w:sz w:val="24"/>
          <w:u w:val="single"/>
        </w:rPr>
      </w:pPr>
      <w:r>
        <w:rPr>
          <w:rFonts w:hint="eastAsia" w:ascii="宋体" w:hAnsi="宋体" w:eastAsia="宋体" w:cs="宋体"/>
          <w:sz w:val="24"/>
        </w:rPr>
        <w:t>邮政编码：</w:t>
      </w:r>
      <w:r>
        <w:rPr>
          <w:rFonts w:hint="eastAsia" w:ascii="宋体" w:hAnsi="宋体" w:eastAsia="宋体" w:cs="宋体"/>
          <w:sz w:val="24"/>
          <w:u w:val="single"/>
        </w:rPr>
        <w:t xml:space="preserve">                   </w:t>
      </w:r>
      <w:r>
        <w:rPr>
          <w:rFonts w:hint="eastAsia" w:ascii="宋体" w:hAnsi="宋体" w:eastAsia="宋体" w:cs="宋体"/>
          <w:sz w:val="24"/>
        </w:rPr>
        <w:t xml:space="preserve">         邮政编码：</w:t>
      </w:r>
      <w:r>
        <w:rPr>
          <w:rFonts w:hint="eastAsia" w:ascii="宋体" w:hAnsi="宋体" w:eastAsia="宋体" w:cs="宋体"/>
          <w:sz w:val="24"/>
          <w:u w:val="single"/>
        </w:rPr>
        <w:t xml:space="preserve">                   .</w:t>
      </w:r>
    </w:p>
    <w:p>
      <w:pPr>
        <w:spacing w:line="360" w:lineRule="auto"/>
        <w:jc w:val="center"/>
        <w:outlineLvl w:val="0"/>
        <w:rPr>
          <w:rFonts w:hint="eastAsia" w:ascii="宋体" w:hAnsi="宋体" w:cs="宋体"/>
          <w:b/>
          <w:bCs/>
          <w:sz w:val="44"/>
          <w:szCs w:val="44"/>
        </w:rPr>
      </w:pPr>
      <w:r>
        <w:rPr>
          <w:rFonts w:ascii="宋体" w:hAnsi="宋体" w:cs="宋体"/>
          <w:b/>
          <w:bCs/>
          <w:sz w:val="44"/>
          <w:szCs w:val="44"/>
        </w:rPr>
        <w:br w:type="page" w:clear="all"/>
      </w:r>
      <w:r>
        <w:rPr>
          <w:rFonts w:hint="eastAsia" w:ascii="宋体" w:hAnsi="宋体" w:cs="宋体"/>
          <w:b/>
          <w:bCs/>
          <w:sz w:val="44"/>
          <w:szCs w:val="44"/>
        </w:rPr>
        <w:t>第六部分 响应文件组成</w:t>
      </w:r>
    </w:p>
    <w:p>
      <w:pPr>
        <w:spacing w:line="360" w:lineRule="auto"/>
        <w:ind w:firstLine="555"/>
        <w:jc w:val="left"/>
        <w:rPr>
          <w:rFonts w:ascii="宋体" w:hAnsi="宋体"/>
          <w:b/>
          <w:sz w:val="24"/>
        </w:rPr>
      </w:pPr>
      <w:r>
        <w:rPr>
          <w:rFonts w:ascii="宋体" w:hAnsi="宋体"/>
          <w:b/>
          <w:sz w:val="24"/>
        </w:rPr>
        <w:t>响应文件由资格审查证明材料、商务技术文件、价格文件三部分组成。</w:t>
      </w:r>
      <w:r>
        <w:rPr>
          <w:rFonts w:ascii="宋体" w:hAnsi="宋体"/>
          <w:b/>
          <w:bCs/>
          <w:sz w:val="24"/>
          <w:lang w:val="zh-CN"/>
        </w:rPr>
        <w:t>请供应商根据本谈判文件的要求分别</w:t>
      </w:r>
      <w:r>
        <w:rPr>
          <w:rFonts w:hint="eastAsia" w:ascii="宋体" w:hAnsi="宋体"/>
          <w:b/>
          <w:bCs/>
          <w:sz w:val="24"/>
          <w:lang w:val="zh-CN"/>
        </w:rPr>
        <w:t>制作</w:t>
      </w:r>
      <w:r>
        <w:rPr>
          <w:rFonts w:ascii="宋体" w:hAnsi="宋体"/>
          <w:b/>
          <w:bCs/>
          <w:sz w:val="24"/>
          <w:lang w:val="zh-CN"/>
        </w:rPr>
        <w:t>响应的材料。</w:t>
      </w:r>
    </w:p>
    <w:p>
      <w:pPr>
        <w:spacing w:line="360" w:lineRule="auto"/>
        <w:ind w:firstLine="482"/>
        <w:rPr>
          <w:rFonts w:ascii="宋体" w:hAnsi="宋体"/>
          <w:b/>
          <w:bCs/>
          <w:sz w:val="24"/>
          <w:lang w:val="zh-CN"/>
        </w:rPr>
      </w:pPr>
      <w:r>
        <w:rPr>
          <w:rFonts w:ascii="宋体" w:hAnsi="宋体"/>
          <w:b/>
          <w:bCs/>
          <w:sz w:val="24"/>
          <w:lang w:val="zh-CN"/>
        </w:rPr>
        <w:t>一、资格审查证明材料</w:t>
      </w:r>
    </w:p>
    <w:p>
      <w:pPr>
        <w:spacing w:line="360" w:lineRule="auto"/>
        <w:ind w:firstLine="470"/>
        <w:rPr>
          <w:rFonts w:hint="eastAsia" w:ascii="宋体" w:hAnsi="宋体" w:eastAsia="宋体" w:cs="宋体"/>
          <w:sz w:val="24"/>
          <w:lang w:eastAsia="zh-CN"/>
        </w:rPr>
      </w:pPr>
      <w:bookmarkStart w:id="206" w:name="OLE_LINK5"/>
      <w:r>
        <w:rPr>
          <w:rFonts w:hint="eastAsia" w:ascii="宋体" w:hAnsi="宋体" w:cs="宋体"/>
          <w:sz w:val="24"/>
        </w:rPr>
        <w:t>1、供应商</w:t>
      </w:r>
      <w:r>
        <w:rPr>
          <w:rFonts w:hint="eastAsia" w:ascii="宋体" w:hAnsi="宋体" w:cs="宋体"/>
          <w:sz w:val="24"/>
          <w:lang w:val="en-US" w:eastAsia="zh-CN"/>
        </w:rPr>
        <w:t>具有独立承担民事责任的能力。须提供：法人或者其他组织的营业执照等证明文件</w:t>
      </w:r>
      <w:r>
        <w:rPr>
          <w:rFonts w:hint="eastAsia" w:ascii="宋体" w:hAnsi="宋体" w:cs="宋体"/>
          <w:sz w:val="24"/>
          <w:lang w:eastAsia="zh-CN"/>
        </w:rPr>
        <w:t>。</w:t>
      </w:r>
    </w:p>
    <w:p>
      <w:pPr>
        <w:spacing w:line="360" w:lineRule="auto"/>
        <w:ind w:firstLine="470"/>
        <w:rPr>
          <w:rFonts w:ascii="宋体" w:hAnsi="宋体"/>
          <w:sz w:val="24"/>
        </w:rPr>
      </w:pPr>
      <w:r>
        <w:rPr>
          <w:rFonts w:hint="eastAsia" w:ascii="宋体" w:hAnsi="宋体" w:cs="宋体"/>
          <w:sz w:val="24"/>
        </w:rPr>
        <w:t>2、</w:t>
      </w:r>
      <w:r>
        <w:rPr>
          <w:rFonts w:hint="eastAsia" w:ascii="宋体" w:hAnsi="宋体"/>
          <w:sz w:val="24"/>
        </w:rPr>
        <w:t>供应商法定代表人参加谈判的</w:t>
      </w:r>
      <w:r>
        <w:rPr>
          <w:rFonts w:hint="eastAsia" w:ascii="宋体" w:hAnsi="宋体" w:cs="宋体"/>
          <w:sz w:val="24"/>
          <w:lang w:val="zh-CN"/>
        </w:rPr>
        <w:t>，必须提供法定代表人身份证明（格式见附件）</w:t>
      </w:r>
      <w:r>
        <w:rPr>
          <w:rFonts w:hint="eastAsia" w:ascii="宋体" w:hAnsi="宋体"/>
          <w:sz w:val="24"/>
        </w:rPr>
        <w:t>；</w:t>
      </w:r>
    </w:p>
    <w:p>
      <w:pPr>
        <w:spacing w:line="360" w:lineRule="auto"/>
        <w:ind w:firstLine="470"/>
        <w:rPr>
          <w:rFonts w:ascii="宋体" w:hAnsi="宋体" w:cs="宋体"/>
          <w:sz w:val="24"/>
        </w:rPr>
      </w:pPr>
      <w:r>
        <w:rPr>
          <w:rFonts w:hint="eastAsia" w:ascii="宋体" w:hAnsi="宋体"/>
          <w:sz w:val="24"/>
        </w:rPr>
        <w:t>非法定代表人参加谈判的，</w:t>
      </w:r>
      <w:r>
        <w:rPr>
          <w:rFonts w:hint="eastAsia" w:ascii="宋体" w:hAnsi="宋体" w:cs="宋体"/>
          <w:sz w:val="24"/>
          <w:lang w:val="zh-CN"/>
        </w:rPr>
        <w:t>必须提供①法定代表人身份证明（格式见附件）、②法定代表人签字或盖章的授权委托书（格式见附件）。</w:t>
      </w:r>
    </w:p>
    <w:p>
      <w:pPr>
        <w:spacing w:line="360" w:lineRule="auto"/>
        <w:ind w:firstLine="470"/>
        <w:jc w:val="left"/>
        <w:rPr>
          <w:rFonts w:ascii="宋体" w:hAnsi="宋体" w:eastAsia="宋体" w:cs="宋体"/>
          <w:sz w:val="24"/>
        </w:rPr>
      </w:pPr>
      <w:r>
        <w:rPr>
          <w:rFonts w:hint="eastAsia" w:ascii="宋体" w:hAnsi="宋体" w:eastAsia="宋体" w:cs="宋体"/>
          <w:sz w:val="24"/>
        </w:rPr>
        <w:t>3、供应商须提供《供应商信用承诺书》（格式见附件）。</w:t>
      </w:r>
    </w:p>
    <w:p>
      <w:pPr>
        <w:spacing w:line="360" w:lineRule="auto"/>
        <w:ind w:firstLine="470"/>
        <w:jc w:val="left"/>
        <w:rPr>
          <w:rFonts w:ascii="宋体" w:hAnsi="宋体" w:eastAsia="宋体" w:cs="宋体"/>
          <w:sz w:val="24"/>
        </w:rPr>
      </w:pPr>
      <w:r>
        <w:rPr>
          <w:rFonts w:hint="eastAsia" w:ascii="宋体" w:hAnsi="宋体" w:eastAsia="宋体" w:cs="宋体"/>
          <w:sz w:val="24"/>
        </w:rPr>
        <w:t>4、供应商须具有建设行政主管部门颁发的建筑工程施工总承包叁级及以上资质(须在有效期内)。须提供：有效的资质证书原件的扫描件</w:t>
      </w:r>
      <w:r>
        <w:rPr>
          <w:rFonts w:hint="eastAsia" w:ascii="宋体" w:hAnsi="宋体" w:eastAsia="宋体" w:cs="宋体"/>
          <w:bCs/>
          <w:color w:val="333333"/>
          <w:sz w:val="24"/>
          <w:szCs w:val="21"/>
        </w:rPr>
        <w:t>。</w:t>
      </w:r>
    </w:p>
    <w:p>
      <w:pPr>
        <w:spacing w:line="360" w:lineRule="auto"/>
        <w:ind w:firstLine="494"/>
        <w:outlineLvl w:val="1"/>
        <w:rPr>
          <w:rFonts w:ascii="宋体" w:hAnsi="宋体" w:eastAsia="宋体" w:cs="宋体"/>
        </w:rPr>
      </w:pPr>
      <w:r>
        <w:rPr>
          <w:rFonts w:hint="eastAsia" w:ascii="宋体" w:hAnsi="宋体" w:eastAsia="宋体"/>
          <w:sz w:val="24"/>
        </w:rPr>
        <w:t>5、</w:t>
      </w:r>
      <w:r>
        <w:rPr>
          <w:rFonts w:hint="eastAsia" w:ascii="宋体" w:hAnsi="宋体" w:eastAsia="宋体" w:cs="宋体"/>
          <w:sz w:val="24"/>
        </w:rPr>
        <w:t>供应商须具</w:t>
      </w:r>
      <w:r>
        <w:rPr>
          <w:rFonts w:hint="eastAsia" w:ascii="宋体" w:hAnsi="宋体" w:eastAsia="宋体" w:cs="宋体"/>
          <w:sz w:val="24"/>
          <w:lang w:val="en-US" w:eastAsia="zh-CN"/>
        </w:rPr>
        <w:t>有</w:t>
      </w:r>
      <w:r>
        <w:rPr>
          <w:rFonts w:hint="eastAsia" w:ascii="宋体" w:hAnsi="宋体" w:eastAsia="宋体" w:cs="宋体"/>
          <w:sz w:val="24"/>
        </w:rPr>
        <w:t>有效的安全生产许可证。须提供：有效的安全生产许可证原件的扫描件</w:t>
      </w:r>
      <w:r>
        <w:rPr>
          <w:rFonts w:hint="eastAsia" w:ascii="宋体" w:hAnsi="宋体" w:eastAsia="宋体" w:cs="宋体"/>
          <w:bCs/>
          <w:color w:val="333333"/>
          <w:sz w:val="24"/>
          <w:szCs w:val="21"/>
        </w:rPr>
        <w:t>。</w:t>
      </w:r>
    </w:p>
    <w:p>
      <w:pPr>
        <w:spacing w:line="360" w:lineRule="auto"/>
        <w:ind w:firstLine="470"/>
        <w:jc w:val="left"/>
        <w:rPr>
          <w:rFonts w:hint="eastAsia" w:ascii="宋体" w:hAnsi="宋体" w:eastAsia="宋体" w:cs="宋体"/>
          <w:color w:val="auto"/>
          <w:sz w:val="24"/>
          <w:lang w:eastAsia="zh-CN"/>
        </w:rPr>
      </w:pPr>
      <w:r>
        <w:rPr>
          <w:rFonts w:hint="eastAsia" w:ascii="宋体" w:hAnsi="宋体" w:eastAsia="宋体" w:cs="宋体"/>
          <w:color w:val="000000"/>
          <w:sz w:val="24"/>
        </w:rPr>
        <w:t>6、</w:t>
      </w:r>
      <w:r>
        <w:rPr>
          <w:rFonts w:hint="eastAsia" w:ascii="宋体" w:hAnsi="宋体" w:eastAsia="宋体" w:cs="宋体"/>
          <w:sz w:val="24"/>
        </w:rPr>
        <w:t>供应商拟派项目负责人须具有有效的建筑工程专业贰级及以上的注册建造师资格，同时具有</w:t>
      </w:r>
      <w:r>
        <w:rPr>
          <w:rFonts w:hint="eastAsia" w:ascii="宋体" w:hAnsi="宋体" w:eastAsia="宋体" w:cs="宋体"/>
          <w:sz w:val="24"/>
          <w:lang w:val="en-US" w:eastAsia="zh-CN"/>
        </w:rPr>
        <w:t>建筑施工企业安全生产考核</w:t>
      </w:r>
      <w:r>
        <w:rPr>
          <w:rFonts w:hint="eastAsia" w:ascii="宋体" w:hAnsi="宋体" w:eastAsia="宋体" w:cs="宋体"/>
          <w:sz w:val="24"/>
        </w:rPr>
        <w:t>合格证</w:t>
      </w:r>
      <w:r>
        <w:rPr>
          <w:rFonts w:hint="eastAsia" w:ascii="宋体" w:hAnsi="宋体" w:eastAsia="宋体" w:cs="宋体"/>
          <w:sz w:val="24"/>
          <w:lang w:val="en-US" w:eastAsia="zh-CN"/>
        </w:rPr>
        <w:t>书</w:t>
      </w:r>
      <w:r>
        <w:rPr>
          <w:rFonts w:hint="eastAsia" w:ascii="宋体" w:hAnsi="宋体" w:eastAsia="宋体" w:cs="宋体"/>
          <w:sz w:val="24"/>
        </w:rPr>
        <w:t>（B证）</w:t>
      </w:r>
      <w:r>
        <w:rPr>
          <w:rFonts w:hint="eastAsia" w:ascii="宋体" w:hAnsi="宋体" w:eastAsia="宋体" w:cs="宋体"/>
          <w:sz w:val="24"/>
          <w:lang w:eastAsia="zh-CN"/>
        </w:rPr>
        <w:t>（</w:t>
      </w:r>
      <w:r>
        <w:rPr>
          <w:rFonts w:hint="eastAsia" w:ascii="宋体" w:hAnsi="宋体" w:eastAsia="宋体" w:cs="宋体"/>
          <w:sz w:val="24"/>
          <w:lang w:val="en-US" w:eastAsia="zh-CN"/>
        </w:rPr>
        <w:t>以上证书的注册单位均为本供应商</w:t>
      </w:r>
      <w:r>
        <w:rPr>
          <w:rFonts w:hint="eastAsia" w:ascii="宋体" w:hAnsi="宋体" w:eastAsia="宋体" w:cs="宋体"/>
          <w:sz w:val="24"/>
          <w:lang w:eastAsia="zh-CN"/>
        </w:rPr>
        <w:t>）</w:t>
      </w:r>
      <w:r>
        <w:rPr>
          <w:rFonts w:hint="eastAsia" w:ascii="宋体" w:hAnsi="宋体" w:eastAsia="宋体" w:cs="宋体"/>
          <w:sz w:val="24"/>
        </w:rPr>
        <w:t>。须同时</w:t>
      </w:r>
      <w:r>
        <w:rPr>
          <w:rFonts w:hint="eastAsia" w:ascii="宋体" w:hAnsi="宋体" w:eastAsia="宋体" w:cs="宋体"/>
          <w:color w:val="000000"/>
          <w:sz w:val="24"/>
        </w:rPr>
        <w:t>提供①供应商拟派项目负责人的</w:t>
      </w:r>
      <w:r>
        <w:rPr>
          <w:rFonts w:hint="eastAsia" w:ascii="宋体" w:hAnsi="宋体" w:eastAsia="宋体" w:cs="宋体"/>
          <w:sz w:val="24"/>
        </w:rPr>
        <w:t>有效的注册建造师</w:t>
      </w:r>
      <w:r>
        <w:rPr>
          <w:rFonts w:hint="eastAsia" w:ascii="宋体" w:hAnsi="宋体" w:eastAsia="宋体" w:cs="宋体"/>
          <w:color w:val="000000"/>
          <w:sz w:val="24"/>
        </w:rPr>
        <w:t>证书原件的扫描件、</w:t>
      </w:r>
      <w:r>
        <w:rPr>
          <w:rFonts w:hint="eastAsia" w:ascii="宋体" w:hAnsi="宋体" w:eastAsia="宋体" w:cs="宋体"/>
          <w:color w:val="auto"/>
          <w:sz w:val="24"/>
        </w:rPr>
        <w:t>②</w:t>
      </w:r>
      <w:r>
        <w:rPr>
          <w:rFonts w:hint="eastAsia" w:ascii="宋体" w:hAnsi="宋体" w:eastAsia="宋体" w:cs="宋体"/>
          <w:color w:val="auto"/>
          <w:sz w:val="24"/>
          <w:lang w:val="en-US" w:eastAsia="zh-CN"/>
        </w:rPr>
        <w:t>建筑施工企业安全生产考核</w:t>
      </w:r>
      <w:r>
        <w:rPr>
          <w:rFonts w:hint="eastAsia" w:ascii="宋体" w:hAnsi="宋体" w:eastAsia="宋体" w:cs="宋体"/>
          <w:color w:val="auto"/>
          <w:sz w:val="24"/>
        </w:rPr>
        <w:t>合格证</w:t>
      </w:r>
      <w:r>
        <w:rPr>
          <w:rFonts w:hint="eastAsia" w:ascii="宋体" w:hAnsi="宋体" w:eastAsia="宋体" w:cs="宋体"/>
          <w:color w:val="auto"/>
          <w:sz w:val="24"/>
          <w:lang w:val="en-US" w:eastAsia="zh-CN"/>
        </w:rPr>
        <w:t>书</w:t>
      </w:r>
      <w:r>
        <w:rPr>
          <w:rFonts w:hint="eastAsia" w:ascii="宋体" w:hAnsi="宋体" w:eastAsia="宋体" w:cs="宋体"/>
          <w:color w:val="auto"/>
          <w:sz w:val="24"/>
        </w:rPr>
        <w:t>（B证）原件的扫描件</w:t>
      </w:r>
      <w:r>
        <w:rPr>
          <w:rFonts w:hint="eastAsia" w:ascii="宋体" w:hAnsi="宋体" w:eastAsia="宋体" w:cs="宋体"/>
          <w:color w:val="auto"/>
          <w:sz w:val="24"/>
          <w:lang w:eastAsia="zh-CN"/>
        </w:rPr>
        <w:t>。</w:t>
      </w:r>
    </w:p>
    <w:p>
      <w:pPr>
        <w:spacing w:line="360" w:lineRule="auto"/>
        <w:ind w:firstLine="470"/>
        <w:jc w:val="left"/>
        <w:rPr>
          <w:rFonts w:ascii="宋体" w:hAnsi="宋体" w:eastAsia="宋体" w:cs="宋体"/>
          <w:color w:val="auto"/>
          <w:sz w:val="24"/>
          <w:highlight w:val="none"/>
        </w:rPr>
      </w:pPr>
      <w:r>
        <w:rPr>
          <w:rFonts w:hint="eastAsia" w:ascii="宋体" w:hAnsi="宋体" w:eastAsia="宋体" w:cs="宋体"/>
          <w:color w:val="auto"/>
          <w:sz w:val="24"/>
          <w:lang w:val="en-US" w:eastAsia="zh-CN"/>
        </w:rPr>
        <w:t>7、拟派项目负责人为供应商的正式员工。须同时提供：①</w:t>
      </w:r>
      <w:r>
        <w:rPr>
          <w:rFonts w:hint="eastAsia" w:ascii="宋体" w:hAnsi="宋体" w:eastAsia="宋体" w:cs="宋体"/>
          <w:color w:val="auto"/>
          <w:sz w:val="24"/>
        </w:rPr>
        <w:t>供应商与</w:t>
      </w:r>
      <w:r>
        <w:rPr>
          <w:rFonts w:hint="eastAsia" w:ascii="宋体" w:hAnsi="宋体" w:eastAsia="宋体" w:cs="宋体"/>
          <w:color w:val="auto"/>
          <w:sz w:val="24"/>
          <w:lang w:val="en-US" w:eastAsia="zh-CN"/>
        </w:rPr>
        <w:t>拟派项目负责人</w:t>
      </w:r>
      <w:r>
        <w:rPr>
          <w:rFonts w:hint="eastAsia" w:ascii="宋体" w:hAnsi="宋体" w:eastAsia="宋体" w:cs="宋体"/>
          <w:color w:val="auto"/>
          <w:sz w:val="24"/>
        </w:rPr>
        <w:t>双方签订的有效劳动合同</w:t>
      </w:r>
      <w:r>
        <w:rPr>
          <w:rFonts w:hint="eastAsia" w:ascii="宋体" w:hAnsi="宋体" w:eastAsia="宋体" w:cs="宋体"/>
          <w:color w:val="auto"/>
          <w:sz w:val="24"/>
          <w:highlight w:val="none"/>
        </w:rPr>
        <w:t>书扫描件</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②</w:t>
      </w:r>
      <w:r>
        <w:rPr>
          <w:rFonts w:hint="eastAsia" w:ascii="宋体" w:hAnsi="宋体" w:eastAsia="宋体" w:cs="宋体"/>
          <w:color w:val="auto"/>
          <w:sz w:val="24"/>
          <w:highlight w:val="none"/>
        </w:rPr>
        <w:t>社保机构出具的该供应商为其缴纳近期</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至少缴纳了2025年</w:t>
      </w: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rPr>
        <w:t>月（含）以后任意1个月</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养老保险的证明材料（若为响应截止时间当月新开办企业，则无需提供）。</w:t>
      </w:r>
    </w:p>
    <w:p>
      <w:pPr>
        <w:spacing w:line="360" w:lineRule="auto"/>
        <w:ind w:firstLine="470"/>
        <w:jc w:val="lef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8</w:t>
      </w:r>
      <w:r>
        <w:rPr>
          <w:rFonts w:hint="eastAsia" w:ascii="宋体" w:hAnsi="宋体" w:eastAsia="宋体" w:cs="宋体"/>
          <w:color w:val="auto"/>
          <w:sz w:val="24"/>
        </w:rPr>
        <w:t>、提供供应商拟派项目</w:t>
      </w:r>
      <w:r>
        <w:rPr>
          <w:rFonts w:hint="eastAsia" w:ascii="宋体" w:hAnsi="宋体" w:eastAsia="宋体"/>
          <w:color w:val="auto"/>
          <w:sz w:val="24"/>
        </w:rPr>
        <w:t>负责人的无在建工程承诺原件</w:t>
      </w:r>
      <w:r>
        <w:rPr>
          <w:rFonts w:hint="eastAsia" w:ascii="宋体" w:hAnsi="宋体" w:eastAsia="宋体" w:cs="宋体"/>
          <w:color w:val="auto"/>
          <w:sz w:val="24"/>
        </w:rPr>
        <w:t>（格式见附件）</w:t>
      </w:r>
      <w:r>
        <w:rPr>
          <w:rFonts w:hint="eastAsia" w:ascii="宋体" w:hAnsi="宋体" w:eastAsia="宋体"/>
          <w:color w:val="auto"/>
          <w:sz w:val="24"/>
          <w:lang w:eastAsia="zh-CN"/>
        </w:rPr>
        <w:t>。</w:t>
      </w:r>
    </w:p>
    <w:p>
      <w:pPr>
        <w:spacing w:line="360" w:lineRule="auto"/>
        <w:ind w:firstLine="470"/>
        <w:jc w:val="left"/>
        <w:rPr>
          <w:rFonts w:ascii="宋体" w:hAnsi="宋体" w:eastAsia="宋体" w:cs="宋体"/>
          <w:sz w:val="24"/>
        </w:rPr>
      </w:pPr>
      <w:r>
        <w:rPr>
          <w:rFonts w:hint="eastAsia" w:ascii="宋体" w:hAnsi="宋体" w:eastAsia="宋体" w:cs="宋体"/>
          <w:color w:val="auto"/>
          <w:sz w:val="24"/>
          <w:lang w:val="en-US" w:eastAsia="zh-CN"/>
        </w:rPr>
        <w:t>9、有效的供应商</w:t>
      </w:r>
      <w:r>
        <w:rPr>
          <w:rFonts w:hint="eastAsia" w:ascii="宋体" w:hAnsi="宋体" w:eastAsia="宋体" w:cs="宋体"/>
          <w:color w:val="auto"/>
          <w:sz w:val="24"/>
        </w:rPr>
        <w:t>符合《中华人民</w:t>
      </w:r>
      <w:r>
        <w:rPr>
          <w:rFonts w:hint="eastAsia" w:ascii="宋体" w:hAnsi="宋体" w:eastAsia="宋体" w:cs="宋体"/>
          <w:sz w:val="24"/>
        </w:rPr>
        <w:t>共和国政府采购法》第二十二条规定条件的声明函（格式见附件）。</w:t>
      </w:r>
    </w:p>
    <w:p>
      <w:pPr>
        <w:spacing w:line="360" w:lineRule="auto"/>
        <w:ind w:firstLine="480"/>
        <w:rPr>
          <w:rFonts w:ascii="宋体" w:hAnsi="宋体" w:eastAsia="宋体" w:cs="宋体"/>
          <w:sz w:val="24"/>
        </w:rPr>
      </w:pPr>
      <w:r>
        <w:rPr>
          <w:rFonts w:hint="eastAsia" w:ascii="宋体" w:hAnsi="宋体" w:eastAsia="宋体" w:cs="宋体"/>
          <w:sz w:val="24"/>
          <w:lang w:val="en-US" w:eastAsia="zh-CN"/>
        </w:rPr>
        <w:t>10</w:t>
      </w:r>
      <w:r>
        <w:rPr>
          <w:rFonts w:hint="eastAsia" w:ascii="宋体" w:hAnsi="宋体" w:eastAsia="宋体" w:cs="宋体"/>
          <w:sz w:val="24"/>
        </w:rPr>
        <w:t>、</w:t>
      </w:r>
      <w:r>
        <w:rPr>
          <w:rFonts w:hint="eastAsia" w:ascii="宋体" w:hAnsi="宋体" w:eastAsia="宋体" w:cs="宋体"/>
          <w:b w:val="0"/>
          <w:bCs/>
          <w:color w:val="333333"/>
          <w:sz w:val="24"/>
          <w:highlight w:val="none"/>
          <w:u w:val="none"/>
        </w:rPr>
        <w:t>本项目专门面向中小企业采购,供应商应为中小微企业</w:t>
      </w:r>
      <w:r>
        <w:rPr>
          <w:rFonts w:hint="eastAsia" w:ascii="宋体" w:hAnsi="宋体" w:eastAsia="宋体" w:cs="宋体"/>
          <w:b w:val="0"/>
          <w:bCs/>
          <w:color w:val="333333"/>
          <w:sz w:val="24"/>
          <w:highlight w:val="none"/>
          <w:u w:val="none"/>
          <w:lang w:val="en-US" w:eastAsia="zh-CN"/>
        </w:rPr>
        <w:t>或</w:t>
      </w:r>
      <w:r>
        <w:rPr>
          <w:rFonts w:hint="eastAsia" w:ascii="宋体" w:hAnsi="宋体" w:eastAsia="宋体" w:cs="宋体"/>
          <w:b w:val="0"/>
          <w:bCs/>
          <w:color w:val="333333"/>
          <w:sz w:val="24"/>
          <w:highlight w:val="none"/>
          <w:u w:val="none"/>
        </w:rPr>
        <w:t>监狱企业或残疾人福利性单位</w:t>
      </w:r>
      <w:r>
        <w:rPr>
          <w:rFonts w:hint="eastAsia" w:ascii="宋体" w:hAnsi="宋体" w:eastAsia="宋体" w:cs="宋体"/>
          <w:b w:val="0"/>
          <w:bCs/>
          <w:color w:val="333333"/>
          <w:sz w:val="24"/>
          <w:highlight w:val="none"/>
          <w:u w:val="none"/>
          <w:lang w:eastAsia="zh-CN"/>
        </w:rPr>
        <w:t>。</w:t>
      </w:r>
      <w:r>
        <w:rPr>
          <w:rFonts w:hint="eastAsia" w:ascii="宋体" w:hAnsi="宋体" w:eastAsia="宋体" w:cs="宋体"/>
          <w:b w:val="0"/>
          <w:bCs/>
          <w:color w:val="333333"/>
          <w:sz w:val="24"/>
          <w:highlight w:val="none"/>
          <w:u w:val="none"/>
          <w:lang w:val="en-US" w:eastAsia="zh-CN"/>
        </w:rPr>
        <w:t>须提供</w:t>
      </w:r>
      <w:r>
        <w:rPr>
          <w:rFonts w:hint="eastAsia" w:ascii="宋体" w:hAnsi="宋体" w:eastAsia="宋体" w:cs="宋体"/>
          <w:b w:val="0"/>
          <w:bCs/>
          <w:sz w:val="24"/>
          <w:u w:val="none"/>
        </w:rPr>
        <w:t>中</w:t>
      </w:r>
      <w:r>
        <w:rPr>
          <w:rFonts w:hint="eastAsia" w:ascii="宋体" w:hAnsi="宋体" w:eastAsia="宋体" w:cs="宋体"/>
          <w:sz w:val="24"/>
        </w:rPr>
        <w:t>小企业声明函或</w:t>
      </w:r>
      <w:r>
        <w:rPr>
          <w:rFonts w:hint="eastAsia" w:ascii="宋体" w:hAnsi="宋体" w:eastAsia="宋体" w:cs="宋体"/>
          <w:sz w:val="24"/>
          <w:lang w:val="zh-CN"/>
        </w:rPr>
        <w:t>残疾人福利性单位声明函</w:t>
      </w:r>
      <w:r>
        <w:rPr>
          <w:rFonts w:hint="eastAsia" w:ascii="宋体" w:hAnsi="宋体" w:eastAsia="宋体" w:cs="宋体"/>
          <w:sz w:val="24"/>
        </w:rPr>
        <w:t>或</w:t>
      </w:r>
      <w:r>
        <w:rPr>
          <w:rFonts w:hint="eastAsia" w:ascii="宋体" w:hAnsi="宋体" w:eastAsia="宋体" w:cs="宋体"/>
          <w:sz w:val="24"/>
          <w:lang w:val="zh-CN"/>
        </w:rPr>
        <w:t>监狱和戒毒企业证</w:t>
      </w:r>
      <w:r>
        <w:rPr>
          <w:rFonts w:hint="eastAsia" w:ascii="宋体" w:hAnsi="宋体" w:eastAsia="宋体" w:cs="宋体"/>
          <w:sz w:val="24"/>
        </w:rPr>
        <w:t>明材料（格式见附件）。</w:t>
      </w:r>
    </w:p>
    <w:p>
      <w:pPr>
        <w:spacing w:line="360" w:lineRule="auto"/>
        <w:ind w:firstLine="480"/>
        <w:rPr>
          <w:rFonts w:hint="eastAsia" w:ascii="宋体" w:hAnsi="宋体" w:eastAsia="宋体" w:cs="宋体"/>
          <w:sz w:val="24"/>
          <w:lang w:eastAsia="zh-CN"/>
        </w:rPr>
      </w:pPr>
      <w:r>
        <w:rPr>
          <w:rFonts w:hint="eastAsia" w:ascii="宋体" w:hAnsi="宋体" w:eastAsia="宋体" w:cs="宋体"/>
          <w:sz w:val="24"/>
          <w:lang w:val="en-US" w:eastAsia="zh-CN"/>
        </w:rPr>
        <w:t>11</w:t>
      </w:r>
      <w:r>
        <w:rPr>
          <w:rFonts w:hint="eastAsia" w:ascii="宋体" w:hAnsi="宋体" w:eastAsia="宋体" w:cs="宋体"/>
          <w:sz w:val="24"/>
        </w:rPr>
        <w:t>、未被“信用中国”网站（www.creditchina.gov.cn）列入失信被执行人、重大税收违法案件当事人名单、政府采购严重违法失信行为记录名单</w:t>
      </w:r>
      <w:r>
        <w:rPr>
          <w:rFonts w:hint="eastAsia" w:ascii="宋体" w:hAnsi="宋体" w:eastAsia="宋体" w:cs="宋体"/>
          <w:sz w:val="24"/>
          <w:lang w:eastAsia="zh-CN"/>
        </w:rPr>
        <w:t>。</w:t>
      </w:r>
    </w:p>
    <w:p>
      <w:pPr>
        <w:spacing w:line="360" w:lineRule="auto"/>
        <w:ind w:firstLine="470"/>
        <w:jc w:val="left"/>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2</w:t>
      </w:r>
      <w:r>
        <w:rPr>
          <w:rFonts w:hint="eastAsia" w:ascii="宋体" w:hAnsi="宋体" w:eastAsia="宋体" w:cs="宋体"/>
          <w:sz w:val="24"/>
        </w:rPr>
        <w:t>、供应商在响应文件递交截止时间当日，建筑业企业资质（本项目要求的资质）动态监管结果处于合格状态</w:t>
      </w:r>
      <w:r>
        <w:rPr>
          <w:rFonts w:hint="eastAsia" w:ascii="宋体" w:hAnsi="宋体" w:eastAsia="宋体" w:cs="宋体"/>
          <w:b/>
          <w:bCs/>
          <w:sz w:val="24"/>
        </w:rPr>
        <w:t>（代理机构登陆“江苏省建筑市场监管与诚信信息一体化平台-企业信息-施工企业-动态监管不合格资质查询”，对动态监管处于不合格状态的</w:t>
      </w:r>
      <w:r>
        <w:rPr>
          <w:rFonts w:hint="eastAsia" w:ascii="宋体" w:hAnsi="宋体" w:eastAsia="宋体" w:cs="宋体"/>
          <w:b/>
          <w:bCs/>
          <w:sz w:val="24"/>
          <w:lang w:val="en-US" w:eastAsia="zh-CN"/>
        </w:rPr>
        <w:t>供应商</w:t>
      </w:r>
      <w:r>
        <w:rPr>
          <w:rFonts w:hint="eastAsia" w:ascii="宋体" w:hAnsi="宋体" w:eastAsia="宋体" w:cs="宋体"/>
          <w:b/>
          <w:bCs/>
          <w:sz w:val="24"/>
        </w:rPr>
        <w:t>进行截图保存）。</w:t>
      </w:r>
    </w:p>
    <w:bookmarkEnd w:id="206"/>
    <w:p>
      <w:pPr>
        <w:spacing w:line="360" w:lineRule="auto"/>
        <w:ind w:firstLine="470"/>
        <w:rPr>
          <w:rFonts w:hint="eastAsia" w:ascii="宋体" w:hAnsi="宋体" w:cs="宋体"/>
          <w:sz w:val="24"/>
        </w:rPr>
      </w:pPr>
      <w:r>
        <w:rPr>
          <w:rFonts w:hint="eastAsia" w:ascii="宋体" w:hAnsi="宋体" w:eastAsia="宋体" w:cs="宋体"/>
          <w:sz w:val="24"/>
        </w:rPr>
        <w:t>1</w:t>
      </w:r>
      <w:r>
        <w:rPr>
          <w:rFonts w:hint="eastAsia" w:ascii="宋体" w:hAnsi="宋体" w:eastAsia="宋体" w:cs="宋体"/>
          <w:sz w:val="24"/>
          <w:lang w:val="en-US" w:eastAsia="zh-CN"/>
        </w:rPr>
        <w:t>3</w:t>
      </w:r>
      <w:r>
        <w:rPr>
          <w:rFonts w:hint="eastAsia" w:ascii="宋体" w:hAnsi="宋体" w:eastAsia="宋体" w:cs="宋体"/>
          <w:sz w:val="24"/>
        </w:rPr>
        <w:t>、其他需要提交的资格审查证明材料。</w:t>
      </w:r>
    </w:p>
    <w:p>
      <w:pPr>
        <w:spacing w:line="360" w:lineRule="auto"/>
        <w:ind w:firstLine="482"/>
        <w:rPr>
          <w:rFonts w:ascii="宋体" w:hAnsi="宋体"/>
          <w:b/>
          <w:bCs/>
          <w:sz w:val="24"/>
          <w:lang w:val="zh-CN"/>
        </w:rPr>
      </w:pPr>
      <w:r>
        <w:rPr>
          <w:rFonts w:ascii="宋体" w:hAnsi="宋体"/>
          <w:b/>
          <w:bCs/>
          <w:sz w:val="24"/>
          <w:lang w:val="zh-CN"/>
        </w:rPr>
        <w:t>二、商务技术文件</w:t>
      </w:r>
    </w:p>
    <w:p>
      <w:pPr>
        <w:spacing w:line="360" w:lineRule="auto"/>
        <w:ind w:firstLine="480"/>
        <w:rPr>
          <w:rFonts w:hint="eastAsia" w:ascii="宋体" w:hAnsi="宋体" w:eastAsia="宋体"/>
          <w:bCs/>
          <w:sz w:val="24"/>
          <w:lang w:val="zh-CN" w:eastAsia="zh-CN"/>
        </w:rPr>
      </w:pPr>
      <w:r>
        <w:rPr>
          <w:rFonts w:ascii="宋体" w:hAnsi="宋体"/>
          <w:bCs/>
          <w:sz w:val="24"/>
          <w:lang w:val="zh-CN"/>
        </w:rPr>
        <w:t>1</w:t>
      </w:r>
      <w:r>
        <w:rPr>
          <w:rFonts w:hint="eastAsia" w:ascii="宋体" w:hAnsi="宋体"/>
          <w:bCs/>
          <w:sz w:val="24"/>
          <w:lang w:val="zh-CN"/>
        </w:rPr>
        <w:t>、</w:t>
      </w:r>
      <w:r>
        <w:rPr>
          <w:rFonts w:ascii="宋体" w:hAnsi="宋体"/>
          <w:bCs/>
          <w:sz w:val="24"/>
          <w:lang w:val="zh-CN"/>
        </w:rPr>
        <w:t xml:space="preserve">供应商情况一览表（格式见附件）； </w:t>
      </w:r>
    </w:p>
    <w:p>
      <w:pPr>
        <w:spacing w:line="360" w:lineRule="auto"/>
        <w:ind w:firstLine="480"/>
        <w:rPr>
          <w:rFonts w:ascii="宋体" w:hAnsi="宋体"/>
          <w:bCs/>
          <w:sz w:val="24"/>
          <w:lang w:val="zh-CN"/>
        </w:rPr>
      </w:pPr>
      <w:r>
        <w:rPr>
          <w:rFonts w:hint="eastAsia" w:ascii="宋体" w:hAnsi="宋体"/>
          <w:bCs/>
          <w:sz w:val="24"/>
          <w:lang w:val="en-US" w:eastAsia="zh-CN"/>
        </w:rPr>
        <w:t>2、</w:t>
      </w:r>
      <w:r>
        <w:rPr>
          <w:rFonts w:ascii="宋体" w:hAnsi="宋体"/>
          <w:bCs/>
          <w:sz w:val="24"/>
          <w:lang w:val="zh-CN"/>
        </w:rPr>
        <w:t xml:space="preserve">商务部分正负偏离表（格式见附件）； </w:t>
      </w:r>
    </w:p>
    <w:p>
      <w:pPr>
        <w:spacing w:line="360" w:lineRule="auto"/>
        <w:ind w:firstLine="480"/>
        <w:rPr>
          <w:rFonts w:ascii="宋体" w:hAnsi="宋体"/>
          <w:bCs/>
          <w:sz w:val="24"/>
          <w:lang w:val="zh-CN"/>
        </w:rPr>
      </w:pPr>
      <w:r>
        <w:rPr>
          <w:rFonts w:hint="eastAsia" w:ascii="宋体" w:hAnsi="宋体"/>
          <w:bCs/>
          <w:sz w:val="24"/>
          <w:lang w:val="en-US" w:eastAsia="zh-CN"/>
        </w:rPr>
        <w:t>3</w:t>
      </w:r>
      <w:r>
        <w:rPr>
          <w:rFonts w:hint="eastAsia" w:ascii="宋体" w:hAnsi="宋体"/>
          <w:bCs/>
          <w:sz w:val="24"/>
          <w:lang w:val="zh-CN"/>
        </w:rPr>
        <w:t>、</w:t>
      </w:r>
      <w:r>
        <w:rPr>
          <w:rFonts w:ascii="宋体" w:hAnsi="宋体"/>
          <w:bCs/>
          <w:sz w:val="24"/>
          <w:lang w:val="zh-CN"/>
        </w:rPr>
        <w:t xml:space="preserve">技术部分正负偏离表（格式见附件）； </w:t>
      </w:r>
    </w:p>
    <w:p>
      <w:pPr>
        <w:spacing w:line="360" w:lineRule="auto"/>
        <w:ind w:firstLine="480"/>
        <w:rPr>
          <w:rFonts w:ascii="宋体" w:hAnsi="宋体"/>
          <w:bCs/>
          <w:sz w:val="24"/>
          <w:lang w:val="zh-CN"/>
        </w:rPr>
      </w:pPr>
      <w:r>
        <w:rPr>
          <w:rFonts w:hint="eastAsia" w:ascii="宋体" w:hAnsi="宋体"/>
          <w:bCs/>
          <w:sz w:val="24"/>
          <w:lang w:val="en-US" w:eastAsia="zh-CN"/>
        </w:rPr>
        <w:t>4</w:t>
      </w:r>
      <w:r>
        <w:rPr>
          <w:rFonts w:hint="eastAsia" w:ascii="宋体" w:hAnsi="宋体"/>
          <w:bCs/>
          <w:sz w:val="24"/>
          <w:lang w:val="zh-CN"/>
        </w:rPr>
        <w:t>、项目实施方案、工期等是否符合采购文件要求（格式自拟）；</w:t>
      </w:r>
    </w:p>
    <w:p>
      <w:pPr>
        <w:spacing w:line="360" w:lineRule="auto"/>
        <w:ind w:firstLine="480"/>
        <w:rPr>
          <w:rFonts w:ascii="宋体" w:hAnsi="宋体"/>
          <w:bCs/>
          <w:sz w:val="24"/>
          <w:lang w:val="zh-CN"/>
        </w:rPr>
      </w:pPr>
      <w:r>
        <w:rPr>
          <w:rFonts w:hint="eastAsia" w:ascii="宋体" w:hAnsi="宋体"/>
          <w:bCs/>
          <w:sz w:val="24"/>
          <w:lang w:val="en-US" w:eastAsia="zh-CN"/>
        </w:rPr>
        <w:t>5</w:t>
      </w:r>
      <w:r>
        <w:rPr>
          <w:rFonts w:hint="eastAsia" w:ascii="宋体" w:hAnsi="宋体"/>
          <w:bCs/>
          <w:sz w:val="24"/>
          <w:lang w:val="zh-CN"/>
        </w:rPr>
        <w:t>、</w:t>
      </w:r>
      <w:r>
        <w:rPr>
          <w:rFonts w:ascii="宋体" w:hAnsi="宋体"/>
          <w:bCs/>
          <w:sz w:val="24"/>
          <w:lang w:val="zh-CN"/>
        </w:rPr>
        <w:t>供应商认为需要提交的其他商务技术材料。</w:t>
      </w:r>
    </w:p>
    <w:p>
      <w:pPr>
        <w:spacing w:line="360" w:lineRule="auto"/>
        <w:ind w:firstLine="482"/>
        <w:rPr>
          <w:rFonts w:ascii="宋体" w:hAnsi="宋体"/>
          <w:b/>
          <w:bCs/>
          <w:sz w:val="24"/>
          <w:lang w:val="zh-CN"/>
        </w:rPr>
      </w:pPr>
      <w:r>
        <w:rPr>
          <w:rFonts w:ascii="宋体" w:hAnsi="宋体"/>
          <w:b/>
          <w:bCs/>
          <w:sz w:val="24"/>
          <w:lang w:val="zh-CN"/>
        </w:rPr>
        <w:t>三、价格响应文件</w:t>
      </w:r>
    </w:p>
    <w:p>
      <w:pPr>
        <w:spacing w:line="360" w:lineRule="auto"/>
        <w:ind w:firstLine="494"/>
        <w:outlineLvl w:val="1"/>
        <w:rPr>
          <w:rFonts w:ascii="宋体" w:hAnsi="宋体" w:eastAsia="宋体" w:cs="宋体"/>
          <w:sz w:val="24"/>
        </w:rPr>
      </w:pPr>
      <w:r>
        <w:rPr>
          <w:rFonts w:ascii="宋体" w:hAnsi="宋体"/>
          <w:sz w:val="24"/>
          <w:lang w:val="zh-CN"/>
        </w:rPr>
        <w:t>1</w:t>
      </w:r>
      <w:r>
        <w:rPr>
          <w:rFonts w:hint="eastAsia" w:ascii="宋体" w:hAnsi="宋体"/>
          <w:sz w:val="24"/>
          <w:lang w:val="zh-CN"/>
        </w:rPr>
        <w:t>、</w:t>
      </w:r>
      <w:r>
        <w:rPr>
          <w:rFonts w:hint="eastAsia" w:ascii="宋体" w:hAnsi="宋体"/>
          <w:sz w:val="24"/>
          <w:lang w:val="en-US" w:eastAsia="zh-CN"/>
        </w:rPr>
        <w:t>谈判报价表</w:t>
      </w:r>
      <w:r>
        <w:rPr>
          <w:rFonts w:hint="eastAsia" w:ascii="宋体" w:hAnsi="宋体" w:eastAsia="宋体" w:cs="宋体"/>
          <w:sz w:val="24"/>
        </w:rPr>
        <w:t>，格式见附件；</w:t>
      </w:r>
    </w:p>
    <w:p>
      <w:pPr>
        <w:spacing w:line="360" w:lineRule="auto"/>
        <w:ind w:firstLine="480"/>
        <w:rPr>
          <w:rFonts w:ascii="宋体" w:hAnsi="宋体"/>
          <w:sz w:val="24"/>
          <w:lang w:val="zh-CN"/>
        </w:rPr>
      </w:pPr>
      <w:r>
        <w:rPr>
          <w:rFonts w:hint="eastAsia" w:ascii="宋体" w:hAnsi="宋体" w:eastAsia="宋体" w:cs="宋体"/>
          <w:sz w:val="24"/>
        </w:rPr>
        <w:t>2、</w:t>
      </w:r>
      <w:r>
        <w:rPr>
          <w:rFonts w:hint="eastAsia" w:ascii="宋体" w:hAnsi="宋体"/>
          <w:sz w:val="24"/>
          <w:lang w:val="en-US" w:eastAsia="zh-CN"/>
        </w:rPr>
        <w:t>谈判</w:t>
      </w:r>
      <w:r>
        <w:rPr>
          <w:rFonts w:hint="eastAsia" w:ascii="宋体" w:hAnsi="宋体" w:eastAsia="宋体" w:cs="宋体"/>
          <w:sz w:val="24"/>
        </w:rPr>
        <w:t>响应详细报价表，包括：【编制说明】、【投标报价汇总表】、【已标价的工程量清单】、【工程量清单单价分析表】等</w:t>
      </w:r>
      <w:r>
        <w:rPr>
          <w:rFonts w:hint="eastAsia" w:ascii="宋体" w:hAnsi="宋体"/>
          <w:sz w:val="24"/>
          <w:lang w:val="zh-CN"/>
        </w:rPr>
        <w:t>。</w:t>
      </w:r>
    </w:p>
    <w:p>
      <w:pPr>
        <w:widowControl/>
        <w:spacing w:line="360" w:lineRule="auto"/>
        <w:jc w:val="left"/>
        <w:rPr>
          <w:rFonts w:ascii="宋体" w:hAnsi="Times New Roman" w:eastAsia="宋体"/>
          <w:b/>
          <w:bCs/>
          <w:sz w:val="28"/>
          <w:szCs w:val="28"/>
        </w:rPr>
      </w:pPr>
      <w:r>
        <w:rPr>
          <w:rFonts w:ascii="宋体" w:hAnsi="宋体"/>
          <w:sz w:val="24"/>
          <w:lang w:val="zh-CN"/>
        </w:rPr>
        <w:br w:type="page" w:clear="all"/>
      </w:r>
      <w:r>
        <w:rPr>
          <w:rFonts w:hint="eastAsia" w:ascii="宋体" w:hAnsi="宋体" w:eastAsia="宋体" w:cs="宋体"/>
          <w:b/>
          <w:bCs/>
          <w:sz w:val="28"/>
          <w:szCs w:val="28"/>
        </w:rPr>
        <w:t>附件：</w:t>
      </w:r>
    </w:p>
    <w:p>
      <w:pPr>
        <w:spacing w:line="360" w:lineRule="auto"/>
        <w:jc w:val="center"/>
        <w:rPr>
          <w:rFonts w:ascii="宋体" w:hAnsi="宋体"/>
          <w:b/>
          <w:bCs/>
          <w:sz w:val="28"/>
        </w:rPr>
      </w:pPr>
      <w:r>
        <w:rPr>
          <w:rFonts w:hint="eastAsia" w:ascii="宋体" w:hAnsi="宋体"/>
          <w:b/>
          <w:bCs/>
          <w:sz w:val="28"/>
        </w:rPr>
        <w:t>法定代表人身份证明</w:t>
      </w:r>
    </w:p>
    <w:p>
      <w:pPr>
        <w:spacing w:line="360" w:lineRule="auto"/>
        <w:rPr>
          <w:rFonts w:ascii="宋体" w:hAnsi="宋体"/>
          <w:sz w:val="24"/>
        </w:rPr>
      </w:pPr>
    </w:p>
    <w:p>
      <w:pPr>
        <w:spacing w:line="360" w:lineRule="auto"/>
        <w:rPr>
          <w:rFonts w:ascii="宋体" w:hAnsi="宋体" w:cs="宋体"/>
          <w:sz w:val="24"/>
          <w:u w:val="single"/>
        </w:rPr>
      </w:pPr>
      <w:r>
        <w:rPr>
          <w:rFonts w:hint="eastAsia" w:ascii="宋体" w:hAnsi="宋体" w:cs="宋体"/>
          <w:sz w:val="24"/>
          <w:u w:val="single"/>
          <w:lang w:val="zh-CN"/>
        </w:rPr>
        <w:t>南通市计量检定测试所</w:t>
      </w:r>
      <w:r>
        <w:rPr>
          <w:rFonts w:hint="eastAsia" w:ascii="宋体" w:hAnsi="宋体" w:cs="宋体"/>
          <w:sz w:val="24"/>
          <w:u w:val="single"/>
        </w:rPr>
        <w:t>：</w:t>
      </w:r>
    </w:p>
    <w:p>
      <w:pPr>
        <w:spacing w:line="360" w:lineRule="auto"/>
        <w:ind w:firstLine="480"/>
        <w:rPr>
          <w:rFonts w:ascii="宋体" w:hAnsi="宋体" w:cs="宋体"/>
          <w:sz w:val="24"/>
        </w:rPr>
      </w:pPr>
      <w:r>
        <w:rPr>
          <w:rFonts w:hint="eastAsia" w:ascii="宋体" w:hAnsi="宋体" w:cs="宋体"/>
          <w:sz w:val="24"/>
          <w:u w:val="single"/>
        </w:rPr>
        <w:t>　　　　　</w:t>
      </w:r>
      <w:r>
        <w:rPr>
          <w:rFonts w:hint="eastAsia" w:ascii="宋体" w:hAnsi="宋体" w:cs="宋体"/>
          <w:sz w:val="24"/>
        </w:rPr>
        <w:t>（先生／女士）现任我单位</w:t>
      </w:r>
      <w:r>
        <w:rPr>
          <w:rFonts w:hint="eastAsia" w:ascii="宋体" w:hAnsi="宋体" w:cs="宋体"/>
          <w:sz w:val="24"/>
          <w:u w:val="single"/>
        </w:rPr>
        <w:t>　　　　 　　　</w:t>
      </w:r>
      <w:r>
        <w:rPr>
          <w:rFonts w:hint="eastAsia" w:ascii="宋体" w:hAnsi="宋体" w:cs="宋体"/>
          <w:sz w:val="24"/>
        </w:rPr>
        <w:t>职务，为法定代表人，特此证明。</w:t>
      </w:r>
    </w:p>
    <w:p>
      <w:pPr>
        <w:spacing w:line="360" w:lineRule="auto"/>
        <w:ind w:firstLine="480"/>
        <w:rPr>
          <w:rFonts w:ascii="宋体" w:hAnsi="宋体" w:cs="宋体"/>
          <w:sz w:val="24"/>
        </w:rPr>
      </w:pPr>
      <w:r>
        <w:rPr>
          <w:rFonts w:hint="eastAsia" w:ascii="宋体" w:hAnsi="宋体" w:cs="宋体"/>
          <w:sz w:val="24"/>
        </w:rPr>
        <w:t>身份证号码：</w:t>
      </w:r>
    </w:p>
    <w:p>
      <w:pPr>
        <w:spacing w:line="420" w:lineRule="exact"/>
        <w:ind w:firstLine="480"/>
        <w:rPr>
          <w:rFonts w:ascii="宋体" w:hAnsi="宋体" w:cs="宋体"/>
          <w:sz w:val="24"/>
        </w:rPr>
      </w:pPr>
    </w:p>
    <w:p>
      <w:pPr>
        <w:spacing w:line="420" w:lineRule="exact"/>
        <w:ind w:firstLine="480"/>
        <w:rPr>
          <w:rFonts w:ascii="宋体" w:hAnsi="宋体" w:cs="宋体"/>
          <w:sz w:val="24"/>
          <w:u w:val="single"/>
        </w:rPr>
      </w:pPr>
    </w:p>
    <w:p>
      <w:pPr>
        <w:spacing w:line="480" w:lineRule="auto"/>
        <w:ind w:right="79"/>
        <w:rPr>
          <w:rFonts w:ascii="宋体" w:hAnsi="宋体" w:cs="宋体"/>
          <w:color w:val="000000"/>
          <w:sz w:val="24"/>
        </w:rPr>
      </w:pPr>
      <w:r>
        <w:rPr>
          <w:rFonts w:hint="eastAsia" w:ascii="宋体" w:hAnsi="宋体" w:cs="宋体"/>
          <w:sz w:val="24"/>
        </w:rPr>
        <w:t xml:space="preserve">                                            供应商（公章）：</w:t>
      </w:r>
    </w:p>
    <w:p>
      <w:pPr>
        <w:spacing w:line="420" w:lineRule="exact"/>
        <w:ind w:right="960" w:firstLine="484"/>
        <w:jc w:val="center"/>
        <w:rPr>
          <w:rFonts w:ascii="宋体" w:hAnsi="宋体" w:cs="宋体"/>
          <w:sz w:val="24"/>
        </w:rPr>
      </w:pPr>
      <w:r>
        <w:rPr>
          <w:rFonts w:hint="eastAsia" w:ascii="宋体" w:hAnsi="宋体" w:cs="宋体"/>
          <w:color w:val="000000"/>
          <w:sz w:val="24"/>
        </w:rPr>
        <w:t xml:space="preserve">                                   </w:t>
      </w:r>
      <w:r>
        <w:rPr>
          <w:rFonts w:hint="eastAsia" w:ascii="宋体" w:hAnsi="宋体" w:cs="宋体"/>
          <w:color w:val="000000"/>
          <w:sz w:val="24"/>
          <w:lang w:val="zh-CN"/>
        </w:rPr>
        <w:t>日期：</w:t>
      </w:r>
      <w:r>
        <w:rPr>
          <w:rFonts w:hint="eastAsia" w:ascii="宋体" w:hAnsi="宋体" w:cs="宋体"/>
          <w:color w:val="000000"/>
          <w:sz w:val="24"/>
        </w:rPr>
        <w:t xml:space="preserve">  </w:t>
      </w:r>
      <w:r>
        <w:rPr>
          <w:rFonts w:hint="eastAsia" w:ascii="宋体" w:hAnsi="宋体" w:cs="宋体"/>
          <w:color w:val="000000"/>
          <w:sz w:val="24"/>
          <w:lang w:val="zh-CN"/>
        </w:rPr>
        <w:t>年</w:t>
      </w:r>
      <w:r>
        <w:rPr>
          <w:rFonts w:hint="eastAsia" w:ascii="宋体" w:hAnsi="宋体" w:cs="宋体"/>
          <w:color w:val="000000"/>
          <w:sz w:val="24"/>
        </w:rPr>
        <w:t xml:space="preserve">   </w:t>
      </w:r>
      <w:r>
        <w:rPr>
          <w:rFonts w:hint="eastAsia" w:ascii="宋体" w:hAnsi="宋体" w:cs="宋体"/>
          <w:color w:val="000000"/>
          <w:sz w:val="24"/>
          <w:lang w:val="zh-CN"/>
        </w:rPr>
        <w:t>月</w:t>
      </w:r>
      <w:r>
        <w:rPr>
          <w:rFonts w:hint="eastAsia" w:ascii="宋体" w:hAnsi="宋体" w:cs="宋体"/>
          <w:color w:val="000000"/>
          <w:sz w:val="24"/>
        </w:rPr>
        <w:t xml:space="preserve">   </w:t>
      </w:r>
      <w:r>
        <w:rPr>
          <w:rFonts w:hint="eastAsia" w:ascii="宋体" w:hAnsi="宋体" w:cs="宋体"/>
          <w:color w:val="000000"/>
          <w:sz w:val="24"/>
          <w:lang w:val="zh-CN"/>
        </w:rPr>
        <w:t>日</w:t>
      </w:r>
    </w:p>
    <w:p>
      <w:pPr>
        <w:spacing w:line="420" w:lineRule="exact"/>
        <w:ind w:firstLine="484"/>
        <w:jc w:val="left"/>
        <w:rPr>
          <w:rFonts w:ascii="宋体" w:hAnsi="宋体" w:cs="宋体"/>
          <w:sz w:val="24"/>
        </w:rPr>
      </w:pPr>
    </w:p>
    <w:tbl>
      <w:tblPr>
        <w:tblStyle w:val="32"/>
        <w:tblW w:w="7848" w:type="dxa"/>
        <w:tblInd w:w="9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4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156" w:hRule="atLeast"/>
        </w:trPr>
        <w:tc>
          <w:tcPr>
            <w:tcW w:w="7848" w:type="dxa"/>
            <w:vAlign w:val="top"/>
          </w:tcPr>
          <w:p>
            <w:pPr>
              <w:spacing w:line="420" w:lineRule="exact"/>
              <w:ind w:firstLine="424"/>
              <w:jc w:val="left"/>
              <w:rPr>
                <w:rFonts w:ascii="宋体" w:hAnsi="宋体" w:cs="宋体"/>
              </w:rPr>
            </w:pPr>
          </w:p>
          <w:p>
            <w:pPr>
              <w:spacing w:line="420" w:lineRule="exact"/>
              <w:ind w:firstLine="424"/>
              <w:jc w:val="left"/>
              <w:rPr>
                <w:rFonts w:ascii="宋体" w:hAnsi="宋体" w:cs="宋体"/>
              </w:rPr>
            </w:pPr>
          </w:p>
          <w:p>
            <w:pPr>
              <w:spacing w:line="420" w:lineRule="exact"/>
              <w:jc w:val="center"/>
              <w:rPr>
                <w:rFonts w:ascii="宋体" w:hAnsi="宋体" w:eastAsia="宋体" w:cs="宋体"/>
                <w:b/>
                <w:bCs/>
                <w:lang w:val="en-US" w:eastAsia="zh-CN"/>
              </w:rPr>
            </w:pPr>
            <w:r>
              <w:rPr>
                <w:rFonts w:hint="eastAsia" w:ascii="宋体" w:hAnsi="宋体" w:cs="宋体"/>
                <w:b/>
                <w:bCs/>
              </w:rPr>
              <w:t>法定代表人身份证</w:t>
            </w:r>
            <w:r>
              <w:rPr>
                <w:rFonts w:hint="eastAsia" w:ascii="宋体" w:hAnsi="宋体" w:cs="宋体"/>
                <w:b/>
              </w:rPr>
              <w:t>（正、反面）</w:t>
            </w:r>
            <w:r>
              <w:rPr>
                <w:rFonts w:hint="eastAsia" w:ascii="宋体" w:hAnsi="宋体" w:cs="宋体"/>
                <w:b/>
                <w:bCs/>
              </w:rPr>
              <w:t>扫描件</w:t>
            </w:r>
            <w:r>
              <w:rPr>
                <w:rFonts w:hint="eastAsia" w:ascii="宋体" w:hAnsi="宋体" w:cs="宋体"/>
                <w:b/>
                <w:bCs/>
                <w:lang w:eastAsia="zh-CN"/>
              </w:rPr>
              <w:t>，</w:t>
            </w:r>
            <w:r>
              <w:rPr>
                <w:rFonts w:hint="eastAsia" w:ascii="宋体" w:hAnsi="宋体" w:cs="宋体"/>
                <w:b/>
                <w:bCs/>
                <w:lang w:val="en-US" w:eastAsia="zh-CN"/>
              </w:rPr>
              <w:t>并加盖公章</w:t>
            </w:r>
          </w:p>
          <w:p>
            <w:pPr>
              <w:spacing w:line="420" w:lineRule="exact"/>
              <w:jc w:val="center"/>
              <w:rPr>
                <w:rFonts w:ascii="宋体" w:hAnsi="宋体" w:cs="宋体"/>
                <w:b/>
                <w:bCs/>
              </w:rPr>
            </w:pPr>
          </w:p>
          <w:p>
            <w:pPr>
              <w:spacing w:line="420" w:lineRule="exact"/>
              <w:jc w:val="center"/>
              <w:rPr>
                <w:rFonts w:ascii="宋体" w:hAnsi="宋体" w:cs="宋体"/>
                <w:b/>
                <w:bCs/>
              </w:rPr>
            </w:pPr>
          </w:p>
          <w:p>
            <w:pPr>
              <w:spacing w:line="420" w:lineRule="exact"/>
              <w:jc w:val="center"/>
              <w:rPr>
                <w:rFonts w:ascii="宋体" w:hAnsi="宋体" w:cs="宋体"/>
                <w:b/>
                <w:bCs/>
              </w:rPr>
            </w:pPr>
          </w:p>
          <w:p>
            <w:pPr>
              <w:spacing w:line="420" w:lineRule="exact"/>
              <w:jc w:val="center"/>
              <w:rPr>
                <w:rFonts w:ascii="宋体" w:hAnsi="宋体" w:cs="宋体"/>
              </w:rPr>
            </w:pPr>
          </w:p>
        </w:tc>
      </w:tr>
    </w:tbl>
    <w:p>
      <w:pPr>
        <w:spacing w:before="240" w:line="520" w:lineRule="exact"/>
        <w:jc w:val="center"/>
        <w:outlineLvl w:val="3"/>
        <w:rPr>
          <w:sz w:val="20"/>
          <w:szCs w:val="21"/>
        </w:rPr>
      </w:pPr>
    </w:p>
    <w:p>
      <w:pPr>
        <w:spacing w:line="420" w:lineRule="exact"/>
        <w:rPr>
          <w:sz w:val="20"/>
          <w:szCs w:val="21"/>
        </w:rPr>
      </w:pPr>
    </w:p>
    <w:p>
      <w:pPr>
        <w:spacing w:line="420" w:lineRule="exact"/>
        <w:jc w:val="center"/>
        <w:rPr>
          <w:sz w:val="20"/>
          <w:szCs w:val="21"/>
        </w:rPr>
      </w:pPr>
    </w:p>
    <w:p>
      <w:pPr>
        <w:spacing w:line="420" w:lineRule="exact"/>
        <w:rPr>
          <w:sz w:val="20"/>
          <w:szCs w:val="21"/>
        </w:rPr>
      </w:pPr>
    </w:p>
    <w:p>
      <w:pPr>
        <w:spacing w:line="420" w:lineRule="exact"/>
        <w:jc w:val="left"/>
        <w:rPr>
          <w:sz w:val="24"/>
        </w:rPr>
      </w:pPr>
    </w:p>
    <w:p>
      <w:pPr>
        <w:spacing w:line="520" w:lineRule="exact"/>
        <w:jc w:val="center"/>
        <w:outlineLvl w:val="3"/>
        <w:rPr>
          <w:rFonts w:ascii="宋体" w:hAnsi="宋体" w:cs="宋体"/>
          <w:b/>
          <w:bCs/>
          <w:sz w:val="24"/>
        </w:rPr>
      </w:pPr>
    </w:p>
    <w:p>
      <w:pPr>
        <w:spacing w:line="520" w:lineRule="exact"/>
        <w:jc w:val="center"/>
        <w:rPr>
          <w:rFonts w:ascii="宋体" w:hAnsi="宋体" w:cs="宋体"/>
          <w:b/>
        </w:rPr>
      </w:pPr>
      <w:r>
        <w:rPr>
          <w:rFonts w:ascii="宋体" w:hAnsi="宋体"/>
          <w:b/>
          <w:bCs/>
          <w:sz w:val="24"/>
        </w:rPr>
        <w:br w:type="page" w:clear="all"/>
      </w:r>
      <w:r>
        <w:rPr>
          <w:rFonts w:hint="eastAsia" w:ascii="宋体" w:hAnsi="宋体" w:cs="宋体"/>
          <w:b/>
          <w:sz w:val="28"/>
          <w:szCs w:val="28"/>
        </w:rPr>
        <w:t>授权委托书</w:t>
      </w:r>
    </w:p>
    <w:p>
      <w:pPr>
        <w:spacing w:line="520" w:lineRule="exact"/>
        <w:jc w:val="center"/>
        <w:rPr>
          <w:rFonts w:ascii="宋体" w:hAnsi="宋体" w:cs="宋体"/>
          <w:bCs/>
          <w:color w:val="000000"/>
          <w:sz w:val="24"/>
        </w:rPr>
      </w:pPr>
      <w:r>
        <w:rPr>
          <w:rFonts w:hint="eastAsia" w:ascii="宋体" w:hAnsi="宋体" w:cs="宋体"/>
          <w:bCs/>
          <w:color w:val="000000"/>
          <w:sz w:val="24"/>
        </w:rPr>
        <w:t>（如委托代理人参加谈判，须出示此证明）</w:t>
      </w:r>
    </w:p>
    <w:p>
      <w:pPr>
        <w:spacing w:line="520" w:lineRule="exact"/>
        <w:jc w:val="center"/>
        <w:rPr>
          <w:rFonts w:ascii="宋体" w:hAnsi="宋体" w:cs="宋体"/>
          <w:bCs/>
          <w:color w:val="000000"/>
          <w:sz w:val="24"/>
        </w:rPr>
      </w:pPr>
    </w:p>
    <w:p>
      <w:pPr>
        <w:spacing w:line="360" w:lineRule="auto"/>
        <w:rPr>
          <w:rFonts w:ascii="宋体" w:hAnsi="宋体" w:cs="宋体"/>
          <w:sz w:val="24"/>
          <w:u w:val="single"/>
        </w:rPr>
      </w:pPr>
      <w:r>
        <w:rPr>
          <w:rFonts w:hint="eastAsia" w:ascii="宋体" w:hAnsi="宋体" w:cs="宋体"/>
          <w:sz w:val="24"/>
          <w:u w:val="single"/>
          <w:lang w:val="zh-CN"/>
        </w:rPr>
        <w:t>南通市计量检定测试所</w:t>
      </w:r>
      <w:r>
        <w:rPr>
          <w:rFonts w:hint="eastAsia" w:ascii="宋体" w:hAnsi="宋体" w:cs="宋体"/>
          <w:sz w:val="24"/>
          <w:u w:val="single"/>
        </w:rPr>
        <w:t>：</w:t>
      </w:r>
    </w:p>
    <w:p>
      <w:pPr>
        <w:spacing w:line="360" w:lineRule="auto"/>
        <w:ind w:firstLine="484"/>
        <w:rPr>
          <w:rFonts w:ascii="宋体" w:hAnsi="宋体" w:cs="宋体"/>
          <w:sz w:val="24"/>
        </w:rPr>
      </w:pPr>
      <w:r>
        <w:rPr>
          <w:rFonts w:hint="eastAsia" w:ascii="宋体" w:hAnsi="宋体" w:cs="宋体"/>
          <w:sz w:val="24"/>
        </w:rPr>
        <w:t>本授权委托书声明：我</w:t>
      </w:r>
      <w:r>
        <w:rPr>
          <w:rFonts w:hint="eastAsia" w:ascii="宋体" w:hAnsi="宋体" w:cs="宋体"/>
          <w:sz w:val="24"/>
          <w:u w:val="single"/>
        </w:rPr>
        <w:t xml:space="preserve">　    </w:t>
      </w:r>
      <w:r>
        <w:rPr>
          <w:rFonts w:hint="eastAsia" w:ascii="宋体" w:hAnsi="宋体" w:cs="宋体"/>
          <w:sz w:val="24"/>
        </w:rPr>
        <w:t>（姓名）系</w:t>
      </w:r>
      <w:r>
        <w:rPr>
          <w:rFonts w:hint="eastAsia" w:ascii="宋体" w:hAnsi="宋体" w:cs="宋体"/>
          <w:sz w:val="24"/>
          <w:u w:val="single"/>
        </w:rPr>
        <w:t xml:space="preserve">　            </w:t>
      </w:r>
      <w:r>
        <w:rPr>
          <w:rFonts w:hint="eastAsia" w:ascii="宋体" w:hAnsi="宋体" w:cs="宋体"/>
          <w:sz w:val="24"/>
        </w:rPr>
        <w:t>（供应商名称）的法定代表人，现授权委托</w:t>
      </w:r>
      <w:r>
        <w:rPr>
          <w:rFonts w:hint="eastAsia" w:ascii="宋体" w:hAnsi="宋体" w:cs="宋体"/>
          <w:sz w:val="24"/>
          <w:u w:val="single"/>
        </w:rPr>
        <w:t xml:space="preserve">　　     </w:t>
      </w:r>
      <w:r>
        <w:rPr>
          <w:rFonts w:hint="eastAsia" w:ascii="宋体" w:hAnsi="宋体" w:cs="宋体"/>
          <w:sz w:val="24"/>
        </w:rPr>
        <w:t>（姓名）为我公司代理人，以本公司的名义参加本项目的竞争性谈判响应活动。</w:t>
      </w:r>
      <w:r>
        <w:rPr>
          <w:rFonts w:hint="eastAsia" w:ascii="宋体" w:hAnsi="宋体" w:cs="宋体"/>
          <w:bCs/>
          <w:color w:val="000000"/>
          <w:sz w:val="24"/>
        </w:rPr>
        <w:t>委托代理人</w:t>
      </w:r>
      <w:r>
        <w:rPr>
          <w:rFonts w:hint="eastAsia" w:ascii="宋体" w:hAnsi="宋体" w:cs="宋体"/>
          <w:sz w:val="24"/>
        </w:rPr>
        <w:t>在开标、评审谈判活动、合同谈判过程中所签署的一切文件和处理与之有关的一切事务，我均予以承认。</w:t>
      </w:r>
    </w:p>
    <w:p>
      <w:pPr>
        <w:spacing w:line="360" w:lineRule="auto"/>
        <w:ind w:firstLine="484"/>
        <w:rPr>
          <w:rFonts w:ascii="宋体" w:hAnsi="宋体" w:cs="宋体"/>
          <w:sz w:val="24"/>
        </w:rPr>
      </w:pPr>
      <w:r>
        <w:rPr>
          <w:rFonts w:hint="eastAsia" w:ascii="宋体" w:hAnsi="宋体" w:cs="宋体"/>
          <w:bCs/>
          <w:color w:val="000000"/>
          <w:sz w:val="24"/>
        </w:rPr>
        <w:t>委托代理人</w:t>
      </w:r>
      <w:r>
        <w:rPr>
          <w:rFonts w:hint="eastAsia" w:ascii="宋体" w:hAnsi="宋体" w:cs="宋体"/>
          <w:sz w:val="24"/>
        </w:rPr>
        <w:t>无转委权。特此委托。</w:t>
      </w:r>
    </w:p>
    <w:p>
      <w:pPr>
        <w:pStyle w:val="224"/>
        <w:spacing w:line="360" w:lineRule="auto"/>
        <w:rPr>
          <w:rFonts w:ascii="宋体" w:hAnsi="宋体" w:cs="宋体"/>
          <w:sz w:val="24"/>
          <w:szCs w:val="24"/>
        </w:rPr>
      </w:pPr>
    </w:p>
    <w:p>
      <w:pPr>
        <w:spacing w:line="360" w:lineRule="auto"/>
        <w:ind w:firstLine="972"/>
        <w:rPr>
          <w:rFonts w:ascii="宋体" w:hAnsi="宋体" w:cs="宋体"/>
          <w:sz w:val="24"/>
        </w:rPr>
      </w:pPr>
      <w:r>
        <w:rPr>
          <w:rFonts w:hint="eastAsia" w:ascii="宋体" w:hAnsi="宋体" w:cs="宋体"/>
          <w:sz w:val="24"/>
        </w:rPr>
        <w:t>法定代表人签字：</w:t>
      </w:r>
    </w:p>
    <w:p>
      <w:pPr>
        <w:spacing w:line="360" w:lineRule="auto"/>
        <w:ind w:firstLine="972"/>
        <w:rPr>
          <w:rFonts w:ascii="宋体" w:hAnsi="宋体" w:cs="宋体"/>
          <w:sz w:val="24"/>
        </w:rPr>
      </w:pPr>
      <w:r>
        <w:rPr>
          <w:rFonts w:hint="eastAsia" w:ascii="宋体" w:hAnsi="宋体" w:cs="宋体"/>
          <w:bCs/>
          <w:color w:val="000000"/>
          <w:sz w:val="24"/>
        </w:rPr>
        <w:t>委托代理人</w:t>
      </w:r>
      <w:r>
        <w:rPr>
          <w:rFonts w:hint="eastAsia" w:ascii="宋体" w:hAnsi="宋体" w:cs="宋体"/>
          <w:sz w:val="24"/>
        </w:rPr>
        <w:t>身份证号：</w:t>
      </w:r>
    </w:p>
    <w:p>
      <w:pPr>
        <w:spacing w:line="360" w:lineRule="auto"/>
        <w:ind w:firstLine="972"/>
        <w:rPr>
          <w:rFonts w:ascii="宋体" w:hAnsi="宋体" w:cs="宋体"/>
          <w:sz w:val="24"/>
        </w:rPr>
      </w:pPr>
      <w:r>
        <w:rPr>
          <w:rFonts w:hint="eastAsia" w:ascii="宋体" w:hAnsi="宋体" w:cs="宋体"/>
          <w:bCs/>
          <w:color w:val="000000"/>
          <w:sz w:val="24"/>
        </w:rPr>
        <w:t>委托代理人</w:t>
      </w:r>
      <w:r>
        <w:rPr>
          <w:rFonts w:hint="eastAsia" w:ascii="宋体" w:hAnsi="宋体" w:cs="宋体"/>
          <w:sz w:val="24"/>
        </w:rPr>
        <w:t>签字：</w:t>
      </w:r>
    </w:p>
    <w:p>
      <w:pPr>
        <w:pStyle w:val="224"/>
        <w:rPr>
          <w:rFonts w:ascii="宋体" w:hAnsi="宋体" w:cs="宋体"/>
          <w:sz w:val="24"/>
          <w:szCs w:val="24"/>
        </w:rPr>
      </w:pPr>
    </w:p>
    <w:p>
      <w:pPr>
        <w:spacing w:line="480" w:lineRule="auto"/>
        <w:ind w:right="79" w:firstLine="5040"/>
        <w:rPr>
          <w:rFonts w:ascii="宋体" w:hAnsi="宋体" w:cs="宋体"/>
          <w:color w:val="000000"/>
          <w:sz w:val="24"/>
        </w:rPr>
      </w:pPr>
      <w:r>
        <w:rPr>
          <w:rFonts w:hint="eastAsia" w:ascii="宋体" w:hAnsi="宋体" w:cs="宋体"/>
          <w:color w:val="000000"/>
          <w:sz w:val="24"/>
          <w:lang w:val="zh-CN"/>
        </w:rPr>
        <w:t>供应商</w:t>
      </w:r>
      <w:r>
        <w:rPr>
          <w:rFonts w:hint="eastAsia" w:ascii="宋体" w:hAnsi="宋体" w:cs="宋体"/>
          <w:sz w:val="24"/>
        </w:rPr>
        <w:t>（公章）</w:t>
      </w:r>
      <w:r>
        <w:rPr>
          <w:rFonts w:hint="eastAsia" w:ascii="宋体" w:hAnsi="宋体" w:cs="宋体"/>
          <w:color w:val="000000"/>
          <w:sz w:val="24"/>
          <w:lang w:val="zh-CN"/>
        </w:rPr>
        <w:t>：</w:t>
      </w:r>
    </w:p>
    <w:p>
      <w:pPr>
        <w:spacing w:line="420" w:lineRule="exact"/>
        <w:ind w:firstLine="5040"/>
        <w:rPr>
          <w:rFonts w:ascii="宋体" w:hAnsi="宋体" w:cs="宋体"/>
          <w:sz w:val="24"/>
        </w:rPr>
      </w:pPr>
      <w:r>
        <w:rPr>
          <w:rFonts w:hint="eastAsia" w:ascii="宋体" w:hAnsi="宋体" w:cs="宋体"/>
          <w:color w:val="000000"/>
          <w:sz w:val="24"/>
          <w:lang w:val="zh-CN"/>
        </w:rPr>
        <w:t>日期：</w:t>
      </w:r>
      <w:r>
        <w:rPr>
          <w:rFonts w:hint="eastAsia" w:ascii="宋体" w:hAnsi="宋体" w:cs="宋体"/>
          <w:color w:val="000000"/>
          <w:sz w:val="24"/>
        </w:rPr>
        <w:t xml:space="preserve">  </w:t>
      </w:r>
      <w:r>
        <w:rPr>
          <w:rFonts w:hint="eastAsia" w:ascii="宋体" w:hAnsi="宋体" w:cs="宋体"/>
          <w:color w:val="000000"/>
          <w:sz w:val="24"/>
          <w:lang w:val="zh-CN"/>
        </w:rPr>
        <w:t>年</w:t>
      </w:r>
      <w:r>
        <w:rPr>
          <w:rFonts w:hint="eastAsia" w:ascii="宋体" w:hAnsi="宋体" w:cs="宋体"/>
          <w:color w:val="000000"/>
          <w:sz w:val="24"/>
        </w:rPr>
        <w:t xml:space="preserve">   </w:t>
      </w:r>
      <w:r>
        <w:rPr>
          <w:rFonts w:hint="eastAsia" w:ascii="宋体" w:hAnsi="宋体" w:cs="宋体"/>
          <w:color w:val="000000"/>
          <w:sz w:val="24"/>
          <w:lang w:val="zh-CN"/>
        </w:rPr>
        <w:t>月</w:t>
      </w:r>
      <w:r>
        <w:rPr>
          <w:rFonts w:hint="eastAsia" w:ascii="宋体" w:hAnsi="宋体" w:cs="宋体"/>
          <w:color w:val="000000"/>
          <w:sz w:val="24"/>
        </w:rPr>
        <w:t xml:space="preserve">   </w:t>
      </w:r>
      <w:r>
        <w:rPr>
          <w:rFonts w:hint="eastAsia" w:ascii="宋体" w:hAnsi="宋体" w:cs="宋体"/>
          <w:color w:val="000000"/>
          <w:sz w:val="24"/>
          <w:lang w:val="zh-CN"/>
        </w:rPr>
        <w:t>日</w:t>
      </w:r>
    </w:p>
    <w:p>
      <w:pPr>
        <w:spacing w:line="420" w:lineRule="exact"/>
        <w:ind w:firstLine="424"/>
        <w:jc w:val="left"/>
        <w:rPr>
          <w:rFonts w:ascii="宋体" w:hAnsi="宋体" w:cs="宋体"/>
        </w:rPr>
      </w:pPr>
    </w:p>
    <w:tbl>
      <w:tblPr>
        <w:tblStyle w:val="32"/>
        <w:tblW w:w="7236" w:type="dxa"/>
        <w:tblInd w:w="8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856" w:hRule="atLeast"/>
        </w:trPr>
        <w:tc>
          <w:tcPr>
            <w:tcW w:w="7236" w:type="dxa"/>
            <w:vAlign w:val="top"/>
          </w:tcPr>
          <w:p>
            <w:pPr>
              <w:spacing w:line="420" w:lineRule="exact"/>
              <w:ind w:firstLine="424"/>
              <w:jc w:val="left"/>
              <w:rPr>
                <w:rFonts w:ascii="宋体" w:hAnsi="宋体" w:cs="宋体"/>
              </w:rPr>
            </w:pPr>
          </w:p>
          <w:p>
            <w:pPr>
              <w:spacing w:line="420" w:lineRule="exact"/>
              <w:jc w:val="center"/>
              <w:rPr>
                <w:rFonts w:ascii="宋体" w:hAnsi="宋体" w:cs="宋体"/>
                <w:b/>
                <w:bCs/>
              </w:rPr>
            </w:pPr>
            <w:r>
              <w:rPr>
                <w:rFonts w:hint="eastAsia" w:ascii="宋体" w:hAnsi="宋体" w:cs="宋体"/>
                <w:b/>
                <w:bCs/>
              </w:rPr>
              <w:t>委托代理人身份证</w:t>
            </w:r>
            <w:r>
              <w:rPr>
                <w:rFonts w:hint="eastAsia" w:ascii="宋体" w:hAnsi="宋体" w:cs="宋体"/>
                <w:b/>
              </w:rPr>
              <w:t>（正、反面）</w:t>
            </w:r>
            <w:r>
              <w:rPr>
                <w:rFonts w:hint="eastAsia" w:ascii="宋体" w:hAnsi="宋体" w:cs="宋体"/>
                <w:b/>
                <w:bCs/>
              </w:rPr>
              <w:t>扫描件</w:t>
            </w:r>
            <w:r>
              <w:rPr>
                <w:rFonts w:hint="eastAsia" w:ascii="宋体" w:hAnsi="宋体" w:cs="宋体"/>
                <w:b/>
                <w:bCs/>
                <w:lang w:eastAsia="zh-CN"/>
              </w:rPr>
              <w:t>，</w:t>
            </w:r>
            <w:r>
              <w:rPr>
                <w:rFonts w:hint="eastAsia" w:ascii="宋体" w:hAnsi="宋体" w:cs="宋体"/>
                <w:b/>
                <w:bCs/>
                <w:lang w:val="en-US" w:eastAsia="zh-CN"/>
              </w:rPr>
              <w:t>并加盖公章</w:t>
            </w:r>
          </w:p>
          <w:p>
            <w:pPr>
              <w:spacing w:line="420" w:lineRule="exact"/>
              <w:jc w:val="center"/>
              <w:rPr>
                <w:rFonts w:ascii="宋体" w:hAnsi="宋体" w:cs="宋体"/>
                <w:b/>
                <w:bCs/>
              </w:rPr>
            </w:pPr>
          </w:p>
          <w:p>
            <w:pPr>
              <w:spacing w:line="420" w:lineRule="exact"/>
              <w:jc w:val="center"/>
              <w:rPr>
                <w:rFonts w:ascii="宋体" w:hAnsi="宋体" w:cs="宋体"/>
                <w:b/>
                <w:bCs/>
              </w:rPr>
            </w:pPr>
          </w:p>
          <w:p>
            <w:pPr>
              <w:spacing w:line="420" w:lineRule="exact"/>
              <w:jc w:val="center"/>
              <w:rPr>
                <w:rFonts w:ascii="宋体" w:hAnsi="宋体" w:cs="宋体"/>
              </w:rPr>
            </w:pPr>
          </w:p>
          <w:p>
            <w:pPr>
              <w:spacing w:line="420" w:lineRule="exact"/>
              <w:jc w:val="center"/>
              <w:rPr>
                <w:rFonts w:ascii="宋体" w:hAnsi="宋体" w:cs="宋体"/>
              </w:rPr>
            </w:pPr>
          </w:p>
        </w:tc>
      </w:tr>
    </w:tbl>
    <w:p>
      <w:pPr>
        <w:spacing w:line="520" w:lineRule="exact"/>
        <w:ind w:firstLine="482"/>
        <w:outlineLvl w:val="3"/>
        <w:rPr>
          <w:rFonts w:hint="eastAsia" w:ascii="宋体" w:hAnsi="宋体" w:cs="宋体"/>
          <w:b/>
          <w:sz w:val="24"/>
        </w:rPr>
      </w:pPr>
    </w:p>
    <w:p>
      <w:pPr>
        <w:spacing w:line="520" w:lineRule="exact"/>
        <w:ind w:firstLine="482"/>
        <w:outlineLvl w:val="3"/>
        <w:rPr>
          <w:rFonts w:hint="eastAsia" w:ascii="宋体" w:hAnsi="宋体" w:cs="宋体"/>
          <w:b/>
          <w:sz w:val="24"/>
        </w:rPr>
      </w:pPr>
    </w:p>
    <w:p>
      <w:pPr>
        <w:spacing w:line="520" w:lineRule="exact"/>
        <w:ind w:firstLine="482"/>
        <w:outlineLvl w:val="3"/>
        <w:rPr>
          <w:rFonts w:hint="eastAsia" w:ascii="宋体" w:hAnsi="宋体" w:cs="宋体"/>
          <w:b/>
          <w:sz w:val="24"/>
        </w:rPr>
      </w:pPr>
    </w:p>
    <w:p>
      <w:pPr>
        <w:spacing w:before="240" w:line="312" w:lineRule="auto"/>
        <w:jc w:val="center"/>
        <w:rPr>
          <w:rFonts w:ascii="宋体" w:hAnsi="宋体" w:eastAsia="宋体" w:cs="宋体"/>
          <w:b/>
          <w:sz w:val="32"/>
          <w:szCs w:val="32"/>
          <w:lang w:bidi="ar"/>
        </w:rPr>
      </w:pPr>
      <w:r>
        <w:rPr>
          <w:rFonts w:ascii="宋体" w:hAnsi="宋体" w:cs="宋体"/>
          <w:b/>
          <w:bCs/>
          <w:color w:val="000000"/>
          <w:sz w:val="28"/>
          <w:szCs w:val="28"/>
        </w:rPr>
        <w:br w:type="page" w:clear="all"/>
      </w:r>
      <w:r>
        <w:rPr>
          <w:rFonts w:hint="eastAsia" w:ascii="宋体" w:hAnsi="宋体" w:eastAsia="宋体" w:cs="宋体"/>
          <w:b/>
          <w:sz w:val="28"/>
          <w:szCs w:val="28"/>
          <w:lang w:bidi="ar"/>
        </w:rPr>
        <w:t>供应商信用承诺书</w:t>
      </w:r>
    </w:p>
    <w:p>
      <w:pPr>
        <w:spacing w:line="360" w:lineRule="auto"/>
        <w:ind w:firstLine="480"/>
        <w:rPr>
          <w:rFonts w:ascii="宋体" w:hAnsi="宋体" w:eastAsia="宋体" w:cs="宋体"/>
          <w:sz w:val="24"/>
          <w:lang w:val="zh-CN" w:bidi="ar"/>
        </w:rPr>
      </w:pPr>
    </w:p>
    <w:p>
      <w:pPr>
        <w:spacing w:line="360" w:lineRule="auto"/>
        <w:ind w:firstLine="420"/>
        <w:jc w:val="left"/>
        <w:rPr>
          <w:rFonts w:ascii="宋体" w:hAnsi="宋体" w:eastAsia="宋体" w:cs="宋体"/>
          <w:sz w:val="24"/>
        </w:rPr>
      </w:pPr>
      <w:r>
        <w:rPr>
          <w:rFonts w:hint="eastAsia" w:ascii="宋体" w:hAnsi="宋体" w:eastAsia="宋体" w:cs="宋体"/>
          <w:sz w:val="24"/>
        </w:rPr>
        <w:t>为营造公开、公平、公正的采购交易环境，树立诚信守法的供应商形象，本人代表本单位作出以下承诺：</w:t>
      </w:r>
    </w:p>
    <w:p>
      <w:pPr>
        <w:spacing w:line="360" w:lineRule="auto"/>
        <w:ind w:firstLine="420"/>
        <w:jc w:val="left"/>
        <w:rPr>
          <w:rFonts w:ascii="宋体" w:hAnsi="宋体" w:eastAsia="宋体" w:cs="宋体"/>
          <w:sz w:val="24"/>
        </w:rPr>
      </w:pPr>
      <w:r>
        <w:rPr>
          <w:rFonts w:hint="eastAsia" w:ascii="宋体" w:hAnsi="宋体" w:eastAsia="宋体" w:cs="宋体"/>
          <w:sz w:val="24"/>
        </w:rPr>
        <w:t>一、本单位对所提交的单位基本信息、单位负责人、项目负责人、技术负责人、从业资质和资格、业绩、财务状况、信誉等所有资料，均合法、真实、准确、有效，无任何伪造、修改、虚假成分；</w:t>
      </w:r>
    </w:p>
    <w:p>
      <w:pPr>
        <w:spacing w:line="360" w:lineRule="auto"/>
        <w:ind w:firstLine="420"/>
        <w:jc w:val="left"/>
        <w:rPr>
          <w:rFonts w:ascii="宋体" w:hAnsi="宋体" w:eastAsia="宋体" w:cs="宋体"/>
          <w:sz w:val="24"/>
        </w:rPr>
      </w:pPr>
      <w:r>
        <w:rPr>
          <w:rFonts w:hint="eastAsia" w:ascii="宋体" w:hAnsi="宋体" w:eastAsia="宋体" w:cs="宋体"/>
          <w:sz w:val="24"/>
        </w:rPr>
        <w:t>二、严格依照国家和省、市关于采购等方面的法律、法规、规章、规范性文件，参加交易活动；积极履行社会责任，促进廉政建设；</w:t>
      </w:r>
    </w:p>
    <w:p>
      <w:pPr>
        <w:spacing w:line="360" w:lineRule="auto"/>
        <w:ind w:firstLine="420"/>
        <w:jc w:val="left"/>
        <w:rPr>
          <w:rFonts w:ascii="宋体" w:hAnsi="宋体" w:eastAsia="宋体" w:cs="宋体"/>
          <w:sz w:val="24"/>
        </w:rPr>
      </w:pPr>
      <w:r>
        <w:rPr>
          <w:rFonts w:hint="eastAsia" w:ascii="宋体" w:hAnsi="宋体" w:eastAsia="宋体" w:cs="宋体"/>
          <w:sz w:val="24"/>
        </w:rPr>
        <w:t>三、自我约束、自我管理，守合同、重信用，不参与围标串标、弄虚作假、骗取成交、干扰评标、违约毁约、恶意投诉等行为，主动维护采购活动的良好秩序；</w:t>
      </w:r>
    </w:p>
    <w:p>
      <w:pPr>
        <w:spacing w:line="360" w:lineRule="auto"/>
        <w:ind w:firstLine="420"/>
        <w:jc w:val="left"/>
        <w:rPr>
          <w:rFonts w:ascii="宋体" w:hAnsi="宋体" w:eastAsia="宋体" w:cs="宋体"/>
          <w:sz w:val="24"/>
        </w:rPr>
      </w:pPr>
      <w:r>
        <w:rPr>
          <w:rFonts w:hint="eastAsia" w:ascii="宋体" w:hAnsi="宋体" w:eastAsia="宋体" w:cs="宋体"/>
          <w:sz w:val="24"/>
        </w:rPr>
        <w:t>四、本单位自愿接受有关行政监督部门及相关部门的依法检查。如发生违法违规或不良行为或存在其他法律法规对采购响应行为予以限制的情形，自愿接受有关行政监督部门及相关部门依法给予的行政处罚（处理），并依法承担相应的法律责任；</w:t>
      </w:r>
    </w:p>
    <w:p>
      <w:pPr>
        <w:spacing w:line="360" w:lineRule="auto"/>
        <w:ind w:firstLine="420"/>
        <w:jc w:val="left"/>
        <w:rPr>
          <w:rFonts w:ascii="宋体" w:hAnsi="宋体" w:eastAsia="宋体" w:cs="宋体"/>
          <w:sz w:val="24"/>
        </w:rPr>
      </w:pPr>
      <w:r>
        <w:rPr>
          <w:rFonts w:hint="eastAsia" w:ascii="宋体" w:hAnsi="宋体" w:eastAsia="宋体" w:cs="宋体"/>
          <w:sz w:val="24"/>
        </w:rPr>
        <w:t>五、自觉接受政府部门、行业组织、社会公众、新闻舆论等监督；</w:t>
      </w:r>
    </w:p>
    <w:p>
      <w:pPr>
        <w:spacing w:line="360" w:lineRule="auto"/>
        <w:ind w:firstLine="420"/>
        <w:jc w:val="left"/>
        <w:rPr>
          <w:rFonts w:ascii="宋体" w:hAnsi="宋体" w:eastAsia="宋体" w:cs="宋体"/>
          <w:sz w:val="24"/>
        </w:rPr>
      </w:pPr>
      <w:r>
        <w:rPr>
          <w:rFonts w:hint="eastAsia" w:ascii="宋体" w:hAnsi="宋体" w:eastAsia="宋体" w:cs="宋体"/>
          <w:sz w:val="24"/>
        </w:rPr>
        <w:t>六、上述承诺已向本单位员工做了宣传教育。</w:t>
      </w:r>
    </w:p>
    <w:p>
      <w:pPr>
        <w:spacing w:line="360" w:lineRule="auto"/>
        <w:ind w:firstLine="480"/>
        <w:rPr>
          <w:rFonts w:ascii="宋体" w:hAnsi="宋体" w:eastAsia="宋体" w:cs="宋体"/>
          <w:b/>
          <w:sz w:val="24"/>
          <w:lang w:val="zh-CN"/>
        </w:rPr>
      </w:pPr>
      <w:r>
        <w:rPr>
          <w:rFonts w:hint="eastAsia" w:ascii="宋体" w:hAnsi="宋体" w:eastAsia="宋体" w:cs="宋体"/>
          <w:sz w:val="24"/>
        </w:rPr>
        <w:t>如有违反上述承诺的不良行为，本单位同意将其予以上网公示。</w:t>
      </w:r>
    </w:p>
    <w:p>
      <w:pPr>
        <w:spacing w:line="360" w:lineRule="auto"/>
        <w:rPr>
          <w:rFonts w:ascii="宋体" w:hAnsi="宋体" w:eastAsia="宋体" w:cs="宋体"/>
          <w:sz w:val="24"/>
          <w:lang w:val="zh-CN"/>
        </w:rPr>
      </w:pPr>
    </w:p>
    <w:p>
      <w:pPr>
        <w:spacing w:line="360" w:lineRule="auto"/>
        <w:ind w:firstLine="4560"/>
        <w:rPr>
          <w:rFonts w:ascii="宋体" w:hAnsi="宋体" w:eastAsia="宋体" w:cs="宋体"/>
          <w:sz w:val="24"/>
          <w:lang w:val="zh-CN"/>
        </w:rPr>
      </w:pPr>
    </w:p>
    <w:p>
      <w:pPr>
        <w:spacing w:line="360" w:lineRule="auto"/>
        <w:ind w:firstLine="5040"/>
        <w:rPr>
          <w:rFonts w:ascii="宋体" w:hAnsi="宋体" w:eastAsia="宋体" w:cs="宋体"/>
          <w:color w:val="000000"/>
          <w:sz w:val="24"/>
        </w:rPr>
      </w:pPr>
      <w:r>
        <w:rPr>
          <w:rFonts w:hint="eastAsia" w:ascii="宋体" w:hAnsi="宋体" w:eastAsia="宋体" w:cs="宋体"/>
          <w:sz w:val="24"/>
        </w:rPr>
        <w:t>供应商（盖章）：</w:t>
      </w:r>
      <w:r>
        <w:rPr>
          <w:rFonts w:hint="eastAsia" w:ascii="宋体" w:hAnsi="宋体" w:eastAsia="宋体" w:cs="宋体"/>
          <w:color w:val="000000"/>
          <w:sz w:val="24"/>
        </w:rPr>
        <w:t xml:space="preserve">            </w:t>
      </w:r>
    </w:p>
    <w:p>
      <w:pPr>
        <w:spacing w:line="520" w:lineRule="exact"/>
        <w:jc w:val="center"/>
        <w:outlineLvl w:val="3"/>
        <w:rPr>
          <w:rFonts w:hint="eastAsia" w:ascii="宋体" w:hAnsi="宋体"/>
          <w:b/>
          <w:color w:val="000000"/>
          <w:sz w:val="28"/>
          <w:szCs w:val="28"/>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日期：  年  月  日</w:t>
      </w:r>
    </w:p>
    <w:p>
      <w:pPr>
        <w:pStyle w:val="292"/>
        <w:ind w:firstLine="480"/>
        <w:jc w:val="center"/>
        <w:rPr>
          <w:rFonts w:hint="eastAsia" w:ascii="宋体" w:hAnsi="宋体" w:eastAsia="宋体" w:cs="宋体"/>
          <w:b/>
          <w:sz w:val="28"/>
          <w:szCs w:val="28"/>
          <w:lang w:bidi="ar"/>
        </w:rPr>
      </w:pPr>
      <w:r>
        <w:rPr>
          <w:rFonts w:hint="eastAsia" w:ascii="宋体" w:hAnsi="宋体"/>
          <w:b/>
          <w:color w:val="000000"/>
          <w:sz w:val="28"/>
          <w:szCs w:val="28"/>
        </w:rPr>
        <w:br w:type="page" w:clear="all"/>
      </w:r>
      <w:r>
        <w:rPr>
          <w:rFonts w:hint="eastAsia" w:ascii="宋体" w:hAnsi="宋体" w:eastAsia="宋体" w:cs="宋体"/>
          <w:b/>
          <w:sz w:val="28"/>
          <w:szCs w:val="28"/>
          <w:lang w:bidi="ar"/>
        </w:rPr>
        <w:t>拟派项目负责人无在建工程承诺书</w:t>
      </w:r>
    </w:p>
    <w:p>
      <w:pPr>
        <w:spacing w:line="360" w:lineRule="auto"/>
        <w:rPr>
          <w:rFonts w:ascii="宋体" w:hAnsi="宋体" w:cs="宋体"/>
          <w:bCs/>
          <w:color w:val="000000"/>
          <w:sz w:val="24"/>
          <w:u w:val="single"/>
        </w:rPr>
      </w:pPr>
    </w:p>
    <w:p>
      <w:pPr>
        <w:keepNext w:val="0"/>
        <w:keepLines w:val="0"/>
        <w:pageBreakBefore w:val="0"/>
        <w:widowControl w:val="0"/>
        <w:spacing w:line="360" w:lineRule="auto"/>
        <w:rPr>
          <w:rFonts w:ascii="宋体" w:hAnsi="宋体" w:cs="宋体"/>
          <w:color w:val="000000"/>
          <w:sz w:val="24"/>
        </w:rPr>
      </w:pPr>
      <w:r>
        <w:rPr>
          <w:rFonts w:hint="eastAsia" w:ascii="宋体" w:hAnsi="宋体" w:cs="宋体"/>
          <w:bCs/>
          <w:color w:val="000000"/>
          <w:sz w:val="24"/>
          <w:u w:val="single"/>
        </w:rPr>
        <w:t xml:space="preserve">                       </w:t>
      </w:r>
      <w:r>
        <w:rPr>
          <w:rFonts w:hint="eastAsia" w:ascii="宋体" w:hAnsi="宋体" w:cs="宋体"/>
          <w:color w:val="000000"/>
          <w:sz w:val="24"/>
        </w:rPr>
        <w:t>：</w:t>
      </w:r>
    </w:p>
    <w:p>
      <w:pPr>
        <w:keepNext w:val="0"/>
        <w:keepLines w:val="0"/>
        <w:pageBreakBefore w:val="0"/>
        <w:widowControl w:val="0"/>
        <w:spacing w:line="360" w:lineRule="auto"/>
        <w:ind w:firstLine="480"/>
        <w:rPr>
          <w:rFonts w:ascii="宋体" w:hAnsi="宋体" w:cs="宋体"/>
          <w:color w:val="000000"/>
          <w:sz w:val="24"/>
        </w:rPr>
      </w:pPr>
      <w:r>
        <w:rPr>
          <w:rFonts w:hint="eastAsia" w:ascii="宋体" w:hAnsi="宋体" w:cs="宋体"/>
          <w:color w:val="000000"/>
          <w:sz w:val="24"/>
        </w:rPr>
        <w:t xml:space="preserve">我方参加你方的 </w:t>
      </w:r>
      <w:r>
        <w:rPr>
          <w:rFonts w:hint="eastAsia" w:ascii="宋体" w:hAnsi="宋体" w:cs="宋体"/>
          <w:bCs/>
          <w:color w:val="000000"/>
          <w:sz w:val="24"/>
          <w:u w:val="single"/>
        </w:rPr>
        <w:t xml:space="preserve">                      </w:t>
      </w:r>
      <w:r>
        <w:rPr>
          <w:rFonts w:hint="eastAsia" w:ascii="宋体" w:hAnsi="宋体" w:cs="宋体"/>
          <w:color w:val="000000"/>
          <w:sz w:val="24"/>
        </w:rPr>
        <w:t>（以下简称“本工程”）的投标，现我方法定代表人向你方郑重承诺：</w:t>
      </w:r>
    </w:p>
    <w:p>
      <w:pPr>
        <w:keepNext w:val="0"/>
        <w:keepLines w:val="0"/>
        <w:pageBreakBefore w:val="0"/>
        <w:widowControl w:val="0"/>
        <w:spacing w:line="360" w:lineRule="auto"/>
        <w:ind w:firstLine="480"/>
        <w:rPr>
          <w:rFonts w:ascii="宋体" w:hAnsi="宋体" w:eastAsia="宋体" w:cs="宋体"/>
          <w:sz w:val="24"/>
        </w:rPr>
      </w:pPr>
      <w:r>
        <w:rPr>
          <w:rFonts w:hint="eastAsia" w:ascii="宋体" w:hAnsi="宋体" w:cs="宋体"/>
          <w:color w:val="000000"/>
          <w:sz w:val="24"/>
        </w:rPr>
        <w:t>我方拟派项目负责人</w:t>
      </w:r>
      <w:r>
        <w:rPr>
          <w:rFonts w:hint="eastAsia" w:ascii="宋体" w:hAnsi="宋体" w:cs="宋体"/>
          <w:color w:val="000000"/>
          <w:sz w:val="24"/>
          <w:u w:val="single"/>
        </w:rPr>
        <w:t xml:space="preserve">    （姓名）    </w:t>
      </w:r>
      <w:r>
        <w:rPr>
          <w:rFonts w:hint="eastAsia" w:ascii="宋体" w:hAnsi="宋体" w:cs="宋体"/>
          <w:color w:val="000000"/>
          <w:sz w:val="24"/>
        </w:rPr>
        <w:t>（身份证号码：</w:t>
      </w:r>
      <w:r>
        <w:rPr>
          <w:rFonts w:hint="eastAsia" w:ascii="宋体" w:hAnsi="宋体" w:cs="宋体"/>
          <w:bCs/>
          <w:color w:val="000000"/>
          <w:sz w:val="24"/>
          <w:u w:val="single"/>
        </w:rPr>
        <w:t xml:space="preserve">             </w:t>
      </w:r>
      <w:r>
        <w:rPr>
          <w:rFonts w:hint="eastAsia" w:ascii="宋体" w:hAnsi="宋体" w:cs="宋体"/>
          <w:color w:val="000000"/>
          <w:sz w:val="24"/>
        </w:rPr>
        <w:t>）无在建工程，如果我方经本工程评标委员会评定为成交候选人，在公示期间被他人举报并经招标投标监管机构核实，确认拟派项目负责人有在建工程，且不符合江苏省建设厅“苏建规字（2017）1号”《 省住房和城乡建设厅关于改革和完善房屋建筑和市政基础设施工程招标投标制度的实施意见》附件二《江苏省房屋建筑和市政基础设施工程施工招标资格审查办法》第十条第五款的规定，你方即可取消我方成交候选人资格，并同意投标保证金不予退还。</w:t>
      </w:r>
    </w:p>
    <w:p>
      <w:pPr>
        <w:keepNext w:val="0"/>
        <w:keepLines w:val="0"/>
        <w:pageBreakBefore w:val="0"/>
        <w:widowControl w:val="0"/>
        <w:spacing w:line="360" w:lineRule="auto"/>
        <w:ind w:firstLine="468"/>
        <w:rPr>
          <w:rFonts w:ascii="宋体" w:hAnsi="宋体" w:eastAsia="宋体"/>
          <w:sz w:val="24"/>
        </w:rPr>
      </w:pPr>
    </w:p>
    <w:p>
      <w:pPr>
        <w:spacing w:line="600" w:lineRule="exact"/>
        <w:rPr>
          <w:rFonts w:ascii="宋体" w:hAnsi="宋体" w:eastAsia="宋体"/>
          <w:sz w:val="24"/>
        </w:rPr>
      </w:pPr>
    </w:p>
    <w:p>
      <w:pPr>
        <w:spacing w:line="360" w:lineRule="auto"/>
        <w:jc w:val="center"/>
        <w:rPr>
          <w:rFonts w:hint="eastAsia" w:ascii="宋体" w:hAnsi="宋体"/>
          <w:bCs/>
          <w:color w:val="000000"/>
          <w:sz w:val="24"/>
        </w:rPr>
      </w:pPr>
      <w:r>
        <w:rPr>
          <w:rFonts w:hint="eastAsia" w:ascii="宋体" w:hAnsi="宋体"/>
          <w:bCs/>
          <w:color w:val="000000"/>
          <w:sz w:val="24"/>
          <w:lang w:val="en-US" w:eastAsia="zh-CN"/>
        </w:rPr>
        <w:t xml:space="preserve"> </w:t>
      </w:r>
      <w:r>
        <w:rPr>
          <w:rFonts w:hint="eastAsia" w:ascii="宋体" w:hAnsi="宋体"/>
          <w:bCs/>
          <w:color w:val="000000"/>
          <w:sz w:val="24"/>
        </w:rPr>
        <w:t>承诺人名称（公章）：</w:t>
      </w:r>
    </w:p>
    <w:p>
      <w:pPr>
        <w:spacing w:line="520" w:lineRule="exact"/>
        <w:jc w:val="center"/>
        <w:outlineLvl w:val="3"/>
        <w:rPr>
          <w:rFonts w:hint="eastAsia" w:ascii="宋体" w:hAnsi="宋体"/>
          <w:b/>
          <w:color w:val="000000"/>
          <w:sz w:val="28"/>
          <w:szCs w:val="28"/>
          <w:lang w:val="en-US" w:eastAsia="zh-CN"/>
        </w:rPr>
      </w:pPr>
      <w:r>
        <w:rPr>
          <w:rFonts w:hint="eastAsia" w:ascii="宋体" w:hAnsi="宋体" w:eastAsia="宋体" w:cs="宋体"/>
          <w:color w:val="000000"/>
          <w:sz w:val="24"/>
        </w:rPr>
        <w:t>日期：  年  月  日</w:t>
      </w:r>
    </w:p>
    <w:p>
      <w:pPr>
        <w:spacing w:line="520" w:lineRule="exact"/>
        <w:jc w:val="center"/>
        <w:outlineLvl w:val="3"/>
        <w:rPr>
          <w:rFonts w:hint="eastAsia" w:ascii="宋体" w:hAnsi="宋体"/>
          <w:b/>
          <w:color w:val="000000"/>
          <w:sz w:val="28"/>
          <w:szCs w:val="28"/>
        </w:rPr>
      </w:pPr>
      <w:r>
        <w:rPr>
          <w:rFonts w:hint="eastAsia" w:ascii="宋体" w:hAnsi="宋体"/>
          <w:b/>
          <w:color w:val="000000"/>
          <w:sz w:val="28"/>
          <w:szCs w:val="28"/>
          <w:lang w:val="en-US" w:eastAsia="zh-CN"/>
        </w:rPr>
        <w:br w:type="page" w:clear="all"/>
      </w:r>
      <w:r>
        <w:rPr>
          <w:rFonts w:hint="eastAsia" w:ascii="宋体" w:hAnsi="宋体"/>
          <w:b/>
          <w:color w:val="000000"/>
          <w:sz w:val="28"/>
          <w:szCs w:val="28"/>
        </w:rPr>
        <w:t>供应商符合《中华人民共和国政府采购法》第二十二条规定条件的声明函</w:t>
      </w:r>
    </w:p>
    <w:p>
      <w:pPr>
        <w:spacing w:line="360" w:lineRule="auto"/>
        <w:rPr>
          <w:rFonts w:hint="eastAsia" w:ascii="宋体" w:hAnsi="宋体"/>
          <w:b/>
          <w:bCs/>
          <w:color w:val="000000"/>
          <w:sz w:val="24"/>
        </w:rPr>
      </w:pPr>
      <w:r>
        <w:rPr>
          <w:rFonts w:hint="eastAsia" w:ascii="宋体" w:hAnsi="宋体"/>
          <w:b/>
          <w:bCs/>
          <w:color w:val="000000"/>
          <w:sz w:val="24"/>
        </w:rPr>
        <w:t xml:space="preserve">                          </w:t>
      </w:r>
    </w:p>
    <w:p>
      <w:pPr>
        <w:spacing w:line="520" w:lineRule="exact"/>
        <w:ind w:firstLine="480"/>
        <w:rPr>
          <w:rFonts w:ascii="宋体" w:hAnsi="宋体" w:cs="宋体"/>
          <w:b/>
          <w:bCs/>
          <w:sz w:val="24"/>
          <w:szCs w:val="21"/>
        </w:rPr>
      </w:pPr>
      <w:r>
        <w:rPr>
          <w:rFonts w:hint="eastAsia" w:ascii="宋体" w:hAnsi="宋体"/>
          <w:bCs/>
          <w:color w:val="000000"/>
          <w:sz w:val="24"/>
        </w:rPr>
        <w:t>我单位参加</w:t>
      </w:r>
      <w:r>
        <w:rPr>
          <w:rFonts w:hint="eastAsia" w:ascii="宋体" w:hAnsi="宋体" w:cs="宋体"/>
          <w:sz w:val="24"/>
          <w:u w:val="single"/>
          <w:lang w:eastAsia="zh-CN"/>
        </w:rPr>
        <w:t>南通市计量检定测试所3号楼实验室改造</w:t>
      </w:r>
      <w:r>
        <w:rPr>
          <w:rFonts w:hint="eastAsia" w:ascii="宋体" w:hAnsi="宋体" w:eastAsia="宋体" w:cs="宋体"/>
          <w:sz w:val="24"/>
          <w:u w:val="single"/>
        </w:rPr>
        <w:t>（</w:t>
      </w:r>
      <w:r>
        <w:rPr>
          <w:rFonts w:hint="eastAsia" w:ascii="宋体" w:hAnsi="宋体" w:eastAsia="宋体" w:cs="宋体"/>
          <w:sz w:val="24"/>
          <w:u w:val="single"/>
          <w:lang w:eastAsia="zh-CN"/>
        </w:rPr>
        <w:t>项目编号：</w:t>
      </w:r>
      <w:r>
        <w:rPr>
          <w:rFonts w:hint="eastAsia" w:ascii="宋体" w:hAnsi="宋体" w:cs="宋体"/>
          <w:sz w:val="24"/>
          <w:u w:val="single"/>
          <w:lang w:eastAsia="zh-CN"/>
        </w:rPr>
        <w:t>JSZC-320600-ZXHT-T2025-0006</w:t>
      </w:r>
      <w:r>
        <w:rPr>
          <w:rFonts w:hint="eastAsia" w:ascii="宋体" w:hAnsi="宋体" w:eastAsia="宋体" w:cs="宋体"/>
          <w:sz w:val="24"/>
          <w:u w:val="single"/>
        </w:rPr>
        <w:t>)</w:t>
      </w:r>
      <w:r>
        <w:rPr>
          <w:rFonts w:hint="eastAsia" w:ascii="宋体" w:hAnsi="宋体" w:eastAsia="宋体" w:cs="宋体"/>
          <w:sz w:val="24"/>
          <w:u w:val="none"/>
          <w:lang w:val="en-US" w:eastAsia="zh-CN"/>
        </w:rPr>
        <w:t>的谈判</w:t>
      </w:r>
      <w:r>
        <w:rPr>
          <w:rFonts w:hint="eastAsia" w:ascii="宋体" w:hAnsi="宋体"/>
          <w:bCs/>
          <w:color w:val="000000"/>
          <w:sz w:val="24"/>
        </w:rPr>
        <w:t>活动。</w:t>
      </w:r>
      <w:r>
        <w:rPr>
          <w:rFonts w:hint="eastAsia" w:ascii="宋体" w:hAnsi="宋体" w:cs="宋体"/>
          <w:bCs/>
          <w:sz w:val="24"/>
          <w:szCs w:val="21"/>
        </w:rPr>
        <w:t>针对竞争性谈判文件规定做出如下声明：</w:t>
      </w:r>
    </w:p>
    <w:p>
      <w:pPr>
        <w:numPr>
          <w:ilvl w:val="0"/>
          <w:numId w:val="5"/>
        </w:numPr>
        <w:spacing w:line="520" w:lineRule="exact"/>
        <w:ind w:firstLine="480"/>
        <w:rPr>
          <w:rFonts w:ascii="宋体" w:hAnsi="宋体" w:cs="宋体"/>
          <w:sz w:val="24"/>
          <w:szCs w:val="21"/>
        </w:rPr>
      </w:pPr>
      <w:r>
        <w:rPr>
          <w:rFonts w:hint="eastAsia" w:ascii="宋体" w:hAnsi="宋体" w:cs="宋体"/>
          <w:bCs/>
          <w:sz w:val="24"/>
          <w:szCs w:val="21"/>
        </w:rPr>
        <w:t>我单位具有独立承担民事责任的能力；</w:t>
      </w:r>
    </w:p>
    <w:p>
      <w:pPr>
        <w:numPr>
          <w:ilvl w:val="0"/>
          <w:numId w:val="5"/>
        </w:numPr>
        <w:spacing w:line="520" w:lineRule="exact"/>
        <w:ind w:firstLine="480"/>
        <w:rPr>
          <w:rFonts w:ascii="宋体" w:hAnsi="宋体" w:cs="宋体"/>
          <w:sz w:val="24"/>
          <w:szCs w:val="21"/>
        </w:rPr>
      </w:pPr>
      <w:r>
        <w:rPr>
          <w:rFonts w:hint="eastAsia" w:ascii="宋体" w:hAnsi="宋体" w:cs="宋体"/>
          <w:sz w:val="24"/>
          <w:szCs w:val="21"/>
        </w:rPr>
        <w:t>我单位具有良好的商业信誉和健全的财务会计制度；</w:t>
      </w:r>
    </w:p>
    <w:p>
      <w:pPr>
        <w:numPr>
          <w:ilvl w:val="0"/>
          <w:numId w:val="5"/>
        </w:numPr>
        <w:spacing w:line="520" w:lineRule="exact"/>
        <w:ind w:firstLine="480"/>
        <w:rPr>
          <w:rFonts w:ascii="宋体" w:hAnsi="宋体" w:cs="宋体"/>
          <w:sz w:val="24"/>
          <w:szCs w:val="21"/>
        </w:rPr>
      </w:pPr>
      <w:r>
        <w:rPr>
          <w:rFonts w:hint="eastAsia" w:ascii="宋体" w:hAnsi="宋体" w:cs="宋体"/>
          <w:sz w:val="24"/>
          <w:szCs w:val="21"/>
        </w:rPr>
        <w:t>我单位具有履行合同所必需的设备和专业技术能力；</w:t>
      </w:r>
    </w:p>
    <w:p>
      <w:pPr>
        <w:numPr>
          <w:ilvl w:val="0"/>
          <w:numId w:val="5"/>
        </w:numPr>
        <w:spacing w:line="520" w:lineRule="exact"/>
        <w:ind w:firstLine="480"/>
        <w:rPr>
          <w:rFonts w:ascii="宋体" w:hAnsi="宋体" w:cs="宋体"/>
          <w:sz w:val="24"/>
          <w:szCs w:val="21"/>
        </w:rPr>
      </w:pPr>
      <w:r>
        <w:rPr>
          <w:rFonts w:hint="eastAsia" w:ascii="宋体" w:hAnsi="宋体" w:cs="宋体"/>
          <w:sz w:val="24"/>
          <w:szCs w:val="21"/>
        </w:rPr>
        <w:t>我单位有依法缴纳税收和社会保障资金的良好记录；</w:t>
      </w:r>
    </w:p>
    <w:p>
      <w:pPr>
        <w:numPr>
          <w:ilvl w:val="0"/>
          <w:numId w:val="5"/>
        </w:numPr>
        <w:spacing w:line="520" w:lineRule="exact"/>
        <w:ind w:firstLine="480"/>
        <w:rPr>
          <w:rFonts w:ascii="宋体" w:hAnsi="宋体" w:cs="宋体"/>
          <w:sz w:val="24"/>
          <w:szCs w:val="21"/>
        </w:rPr>
      </w:pPr>
      <w:r>
        <w:rPr>
          <w:rFonts w:hint="eastAsia" w:ascii="宋体" w:hAnsi="宋体" w:cs="宋体"/>
          <w:sz w:val="24"/>
          <w:szCs w:val="21"/>
        </w:rPr>
        <w:t>我单位参加本次采购活动前三年内，在经营活动中没有重大违法记录。</w:t>
      </w:r>
    </w:p>
    <w:p>
      <w:pPr>
        <w:spacing w:line="520" w:lineRule="exact"/>
        <w:ind w:firstLine="480"/>
        <w:rPr>
          <w:rFonts w:ascii="宋体" w:hAnsi="宋体" w:cs="宋体"/>
          <w:sz w:val="24"/>
          <w:szCs w:val="21"/>
        </w:rPr>
      </w:pPr>
      <w:r>
        <w:rPr>
          <w:rFonts w:hint="eastAsia" w:ascii="宋体" w:hAnsi="宋体" w:cs="宋体"/>
          <w:sz w:val="24"/>
          <w:szCs w:val="21"/>
        </w:rPr>
        <w:t>注1.供应商在参加本次采购活动前三年内因违法经营被禁止在一定期限内参加采购活动，期限届满的，可以参加本次采购活动。2.“较大数额罚款”认定为200万元以上的罚款，法律、行政法规以及国务院有关部门明确规定相关领域“较大数额罚款”标准高于200万元的，从其规定。</w:t>
      </w:r>
    </w:p>
    <w:p>
      <w:pPr>
        <w:numPr>
          <w:ilvl w:val="0"/>
          <w:numId w:val="5"/>
        </w:numPr>
        <w:spacing w:line="520" w:lineRule="exact"/>
        <w:ind w:firstLine="480"/>
        <w:rPr>
          <w:rFonts w:hint="eastAsia" w:ascii="宋体" w:hAnsi="宋体" w:cs="宋体"/>
          <w:sz w:val="24"/>
          <w:szCs w:val="21"/>
        </w:rPr>
      </w:pPr>
      <w:r>
        <w:rPr>
          <w:rFonts w:hint="eastAsia" w:ascii="宋体" w:hAnsi="宋体" w:cs="宋体"/>
          <w:sz w:val="24"/>
          <w:szCs w:val="21"/>
        </w:rPr>
        <w:t>我单位满足法律、行政法规规定的其他条件。</w:t>
      </w:r>
    </w:p>
    <w:p>
      <w:pPr>
        <w:spacing w:line="360" w:lineRule="auto"/>
        <w:ind w:firstLine="482"/>
        <w:rPr>
          <w:rFonts w:hint="eastAsia" w:ascii="宋体" w:hAnsi="宋体"/>
          <w:color w:val="000000"/>
          <w:sz w:val="24"/>
        </w:rPr>
      </w:pPr>
    </w:p>
    <w:p>
      <w:pPr>
        <w:spacing w:line="360" w:lineRule="auto"/>
        <w:rPr>
          <w:rFonts w:hint="eastAsia" w:ascii="宋体" w:hAnsi="宋体"/>
          <w:color w:val="000000"/>
          <w:sz w:val="24"/>
        </w:rPr>
      </w:pPr>
    </w:p>
    <w:p>
      <w:pPr>
        <w:spacing w:line="360" w:lineRule="auto"/>
        <w:rPr>
          <w:rFonts w:hint="eastAsia" w:ascii="宋体" w:hAnsi="宋体"/>
          <w:bCs/>
          <w:color w:val="000000"/>
          <w:sz w:val="24"/>
        </w:rPr>
      </w:pPr>
    </w:p>
    <w:p>
      <w:pPr>
        <w:spacing w:line="360" w:lineRule="auto"/>
        <w:rPr>
          <w:rFonts w:hint="eastAsia" w:ascii="宋体" w:hAnsi="宋体"/>
          <w:bCs/>
          <w:color w:val="000000"/>
          <w:sz w:val="24"/>
        </w:rPr>
      </w:pPr>
    </w:p>
    <w:p>
      <w:pPr>
        <w:spacing w:line="360" w:lineRule="auto"/>
        <w:rPr>
          <w:rFonts w:hint="eastAsia" w:ascii="宋体" w:hAnsi="宋体"/>
          <w:bCs/>
          <w:color w:val="000000"/>
          <w:sz w:val="24"/>
        </w:rPr>
      </w:pPr>
    </w:p>
    <w:p>
      <w:pPr>
        <w:spacing w:line="360" w:lineRule="auto"/>
        <w:jc w:val="center"/>
        <w:rPr>
          <w:rFonts w:hint="eastAsia" w:ascii="宋体" w:hAnsi="宋体"/>
          <w:bCs/>
          <w:color w:val="000000"/>
          <w:sz w:val="24"/>
        </w:rPr>
      </w:pPr>
      <w:r>
        <w:rPr>
          <w:rFonts w:hint="eastAsia" w:ascii="宋体" w:hAnsi="宋体"/>
          <w:bCs/>
          <w:color w:val="000000"/>
          <w:sz w:val="24"/>
        </w:rPr>
        <w:t xml:space="preserve">                                             承诺人名称（公章）：</w:t>
      </w:r>
    </w:p>
    <w:p>
      <w:pPr>
        <w:spacing w:line="360" w:lineRule="auto"/>
        <w:ind w:firstLine="6000"/>
        <w:jc w:val="both"/>
        <w:rPr>
          <w:rFonts w:hint="eastAsia" w:ascii="宋体" w:hAnsi="宋体"/>
          <w:bCs/>
          <w:color w:val="000000"/>
          <w:sz w:val="24"/>
        </w:rPr>
      </w:pPr>
      <w:r>
        <w:rPr>
          <w:rFonts w:hint="eastAsia" w:ascii="宋体" w:hAnsi="宋体" w:eastAsia="宋体" w:cs="宋体"/>
          <w:color w:val="000000"/>
          <w:sz w:val="24"/>
        </w:rPr>
        <w:t>日期：  年  月  日</w:t>
      </w:r>
    </w:p>
    <w:p>
      <w:pPr>
        <w:rPr>
          <w:b/>
          <w:bCs/>
          <w:sz w:val="24"/>
        </w:rPr>
      </w:pPr>
    </w:p>
    <w:p>
      <w:pPr>
        <w:spacing w:line="360" w:lineRule="auto"/>
        <w:rPr>
          <w:rFonts w:ascii="宋体" w:hAnsi="宋体" w:cs="宋体"/>
          <w:sz w:val="24"/>
          <w:lang w:val="zh-CN"/>
        </w:rPr>
      </w:pPr>
    </w:p>
    <w:p>
      <w:pPr>
        <w:spacing w:line="520" w:lineRule="exact"/>
        <w:ind w:firstLine="562"/>
        <w:jc w:val="center"/>
        <w:outlineLvl w:val="3"/>
        <w:rPr>
          <w:rFonts w:ascii="宋体" w:hAnsi="宋体" w:cs="宋体"/>
          <w:b/>
          <w:bCs/>
          <w:color w:val="000000"/>
          <w:sz w:val="28"/>
          <w:szCs w:val="28"/>
          <w:highlight w:val="yellow"/>
        </w:rPr>
      </w:pPr>
      <w:r>
        <w:rPr>
          <w:rFonts w:ascii="宋体" w:hAnsi="宋体" w:cs="宋体"/>
          <w:b/>
          <w:bCs/>
          <w:sz w:val="28"/>
          <w:szCs w:val="28"/>
        </w:rPr>
        <w:br w:type="page" w:clear="all"/>
      </w:r>
      <w:r>
        <w:rPr>
          <w:rFonts w:hint="eastAsia" w:ascii="宋体" w:hAnsi="宋体" w:cs="宋体"/>
          <w:b/>
          <w:bCs/>
          <w:color w:val="000000"/>
          <w:sz w:val="28"/>
          <w:szCs w:val="28"/>
        </w:rPr>
        <w:t>中小企业声明函（格式）</w:t>
      </w:r>
    </w:p>
    <w:p>
      <w:pPr>
        <w:spacing w:before="240" w:line="360" w:lineRule="auto"/>
        <w:ind w:firstLine="480"/>
        <w:rPr>
          <w:rFonts w:ascii="宋体" w:hAnsi="宋体" w:cs="宋体"/>
          <w:sz w:val="24"/>
        </w:rPr>
      </w:pPr>
      <w:r>
        <w:rPr>
          <w:rFonts w:hint="eastAsia" w:ascii="宋体" w:hAnsi="宋体" w:cs="宋体"/>
          <w:sz w:val="24"/>
        </w:rPr>
        <w:t>本公司郑重声明，根据《政府采购促进中小企业发展管理办法》（财库﹝2020﹞46 号）的规定，本公司参加</w:t>
      </w:r>
      <w:r>
        <w:rPr>
          <w:rFonts w:hint="eastAsia" w:ascii="宋体" w:hAnsi="宋体" w:cs="宋体"/>
          <w:sz w:val="24"/>
          <w:u w:val="single"/>
          <w:lang w:val="zh-CN"/>
        </w:rPr>
        <w:t>南通市计量检定测试所</w:t>
      </w:r>
      <w:r>
        <w:rPr>
          <w:rFonts w:hint="eastAsia" w:ascii="宋体" w:hAnsi="宋体" w:cs="宋体"/>
          <w:sz w:val="24"/>
        </w:rPr>
        <w:t>的</w:t>
      </w:r>
      <w:r>
        <w:rPr>
          <w:rFonts w:hint="eastAsia" w:ascii="宋体" w:hAnsi="宋体" w:cs="宋体"/>
          <w:sz w:val="24"/>
          <w:u w:val="single"/>
          <w:lang w:eastAsia="zh-CN"/>
        </w:rPr>
        <w:t>南通市计量检定测试所3号楼实验室改造</w:t>
      </w:r>
      <w:r>
        <w:rPr>
          <w:rFonts w:hint="eastAsia" w:ascii="宋体" w:hAnsi="宋体" w:eastAsia="宋体" w:cs="宋体"/>
          <w:sz w:val="24"/>
          <w:u w:val="single"/>
        </w:rPr>
        <w:t>（</w:t>
      </w:r>
      <w:r>
        <w:rPr>
          <w:rFonts w:hint="eastAsia" w:ascii="宋体" w:hAnsi="宋体" w:eastAsia="宋体" w:cs="宋体"/>
          <w:sz w:val="24"/>
          <w:u w:val="single"/>
          <w:lang w:eastAsia="zh-CN"/>
        </w:rPr>
        <w:t>项目编号</w:t>
      </w:r>
      <w:r>
        <w:rPr>
          <w:rFonts w:hint="eastAsia" w:ascii="宋体" w:hAnsi="宋体" w:eastAsia="宋体" w:cs="宋体"/>
          <w:sz w:val="24"/>
          <w:highlight w:val="none"/>
          <w:u w:val="single"/>
          <w:lang w:eastAsia="zh-CN"/>
        </w:rPr>
        <w:t>：</w:t>
      </w:r>
      <w:r>
        <w:rPr>
          <w:rFonts w:hint="eastAsia" w:ascii="宋体" w:hAnsi="宋体" w:cs="宋体"/>
          <w:sz w:val="24"/>
          <w:highlight w:val="none"/>
          <w:u w:val="single"/>
          <w:lang w:eastAsia="zh-CN"/>
        </w:rPr>
        <w:t>JSZC-320600-ZXHT-T2025-0006</w:t>
      </w:r>
      <w:r>
        <w:rPr>
          <w:rFonts w:hint="eastAsia" w:ascii="宋体" w:hAnsi="宋体" w:eastAsia="宋体" w:cs="宋体"/>
          <w:sz w:val="24"/>
          <w:highlight w:val="none"/>
          <w:u w:val="single"/>
        </w:rPr>
        <w:t>)</w:t>
      </w:r>
      <w:r>
        <w:rPr>
          <w:rFonts w:hint="eastAsia" w:ascii="宋体" w:hAnsi="宋体" w:cs="宋体"/>
          <w:sz w:val="24"/>
          <w:highlight w:val="none"/>
        </w:rPr>
        <w:t>采购活动</w:t>
      </w:r>
      <w:r>
        <w:rPr>
          <w:rFonts w:hint="eastAsia" w:ascii="宋体" w:hAnsi="宋体" w:cs="宋体"/>
          <w:sz w:val="24"/>
        </w:rPr>
        <w:t xml:space="preserve">，工程的施工单位为符合政策要求的中小企业。具体情况如下： </w:t>
      </w:r>
    </w:p>
    <w:p>
      <w:pPr>
        <w:spacing w:line="360" w:lineRule="auto"/>
        <w:ind w:firstLine="480"/>
        <w:rPr>
          <w:rFonts w:ascii="宋体" w:hAnsi="宋体" w:cs="宋体"/>
          <w:sz w:val="24"/>
        </w:rPr>
      </w:pPr>
      <w:r>
        <w:rPr>
          <w:rFonts w:hint="eastAsia" w:ascii="宋体" w:hAnsi="宋体" w:cs="宋体"/>
          <w:sz w:val="24"/>
          <w:u w:val="single"/>
          <w:lang w:eastAsia="zh-CN"/>
        </w:rPr>
        <w:t>南通市计量检定测试所3号楼实验室改造</w:t>
      </w:r>
      <w:r>
        <w:rPr>
          <w:rFonts w:hint="eastAsia" w:ascii="宋体" w:hAnsi="宋体" w:eastAsia="宋体" w:cs="宋体"/>
          <w:sz w:val="24"/>
        </w:rPr>
        <w:t>，属于</w:t>
      </w:r>
      <w:r>
        <w:rPr>
          <w:rFonts w:hint="eastAsia" w:ascii="宋体" w:hAnsi="宋体" w:eastAsia="宋体" w:cs="宋体"/>
          <w:sz w:val="24"/>
          <w:u w:val="single"/>
        </w:rPr>
        <w:t xml:space="preserve"> 建筑业 </w:t>
      </w:r>
      <w:r>
        <w:rPr>
          <w:rFonts w:hint="eastAsia" w:ascii="宋体" w:hAnsi="宋体" w:eastAsia="宋体" w:cs="宋体"/>
          <w:sz w:val="24"/>
        </w:rPr>
        <w:t>；承接企业为</w:t>
      </w:r>
      <w:r>
        <w:rPr>
          <w:rFonts w:hint="eastAsia" w:ascii="宋体" w:hAnsi="宋体" w:eastAsia="宋体" w:cs="宋体"/>
          <w:sz w:val="24"/>
          <w:u w:val="single"/>
        </w:rPr>
        <w:t>（企业名称）</w:t>
      </w:r>
      <w:r>
        <w:rPr>
          <w:rFonts w:hint="eastAsia" w:ascii="宋体" w:hAnsi="宋体" w:eastAsia="宋体" w:cs="宋体"/>
          <w:sz w:val="24"/>
        </w:rPr>
        <w:t>，从业人员</w:t>
      </w:r>
      <w:r>
        <w:rPr>
          <w:rFonts w:hint="eastAsia" w:ascii="宋体" w:hAnsi="宋体" w:eastAsia="宋体" w:cs="宋体"/>
          <w:sz w:val="24"/>
          <w:u w:val="single"/>
        </w:rPr>
        <w:t xml:space="preserve">        </w:t>
      </w:r>
      <w:r>
        <w:rPr>
          <w:rFonts w:hint="eastAsia" w:ascii="宋体" w:hAnsi="宋体" w:eastAsia="宋体" w:cs="宋体"/>
          <w:sz w:val="24"/>
        </w:rPr>
        <w:t>人，营业收入为</w:t>
      </w:r>
      <w:r>
        <w:rPr>
          <w:rFonts w:hint="eastAsia" w:ascii="宋体" w:hAnsi="宋体" w:eastAsia="宋体" w:cs="宋体"/>
          <w:sz w:val="24"/>
          <w:u w:val="single"/>
        </w:rPr>
        <w:t xml:space="preserve">        </w:t>
      </w:r>
      <w:r>
        <w:rPr>
          <w:rFonts w:hint="eastAsia" w:ascii="宋体" w:hAnsi="宋体" w:eastAsia="宋体" w:cs="宋体"/>
          <w:sz w:val="24"/>
        </w:rPr>
        <w:t>万元，资产总额为</w:t>
      </w:r>
      <w:r>
        <w:rPr>
          <w:rFonts w:hint="eastAsia" w:ascii="宋体" w:hAnsi="宋体" w:eastAsia="宋体" w:cs="宋体"/>
          <w:sz w:val="24"/>
          <w:u w:val="single"/>
        </w:rPr>
        <w:t xml:space="preserve">        </w:t>
      </w:r>
      <w:r>
        <w:rPr>
          <w:rFonts w:hint="eastAsia" w:ascii="宋体" w:hAnsi="宋体" w:eastAsia="宋体" w:cs="宋体"/>
          <w:sz w:val="24"/>
        </w:rPr>
        <w:t>万元</w:t>
      </w:r>
      <w:r>
        <w:rPr>
          <w:rFonts w:hint="eastAsia" w:ascii="宋体" w:hAnsi="宋体" w:eastAsia="宋体" w:cs="宋体"/>
          <w:sz w:val="24"/>
          <w:vertAlign w:val="superscript"/>
        </w:rPr>
        <w:t xml:space="preserve"> </w:t>
      </w:r>
      <w:r>
        <w:rPr>
          <w:rFonts w:hint="eastAsia" w:ascii="宋体" w:hAnsi="宋体" w:eastAsia="宋体" w:cs="宋体"/>
          <w:sz w:val="24"/>
        </w:rPr>
        <w:t>，属于</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（中型企业、小型企业、微型企业）</w:t>
      </w:r>
      <w:r>
        <w:rPr>
          <w:rFonts w:hint="eastAsia" w:ascii="宋体" w:hAnsi="宋体" w:cs="宋体"/>
          <w:sz w:val="24"/>
        </w:rPr>
        <w:t>；</w:t>
      </w:r>
    </w:p>
    <w:p>
      <w:pPr>
        <w:spacing w:line="360" w:lineRule="auto"/>
        <w:ind w:firstLine="480"/>
        <w:rPr>
          <w:rFonts w:ascii="宋体" w:hAnsi="宋体" w:cs="宋体"/>
          <w:sz w:val="24"/>
        </w:rPr>
      </w:pPr>
      <w:r>
        <w:rPr>
          <w:rFonts w:hint="eastAsia" w:ascii="宋体" w:hAnsi="宋体" w:cs="宋体"/>
          <w:sz w:val="24"/>
        </w:rPr>
        <w:t xml:space="preserve"> 以上企业，不属于大企业的分支机构，不存在控股股东为大企业的情形，也不存在与大企业的负责人为同一人的情形。 </w:t>
      </w:r>
    </w:p>
    <w:p>
      <w:pPr>
        <w:spacing w:line="360" w:lineRule="auto"/>
        <w:ind w:firstLine="480"/>
        <w:rPr>
          <w:rFonts w:ascii="宋体" w:hAnsi="宋体" w:cs="宋体"/>
          <w:sz w:val="24"/>
        </w:rPr>
      </w:pPr>
      <w:r>
        <w:rPr>
          <w:rFonts w:hint="eastAsia" w:ascii="宋体" w:hAnsi="宋体" w:cs="宋体"/>
          <w:sz w:val="24"/>
        </w:rPr>
        <w:t>本企业对上述声明内容的真实性负责。如有虚假，将依法承担相应责任。</w:t>
      </w:r>
    </w:p>
    <w:p>
      <w:pPr>
        <w:spacing w:line="360" w:lineRule="auto"/>
        <w:ind w:firstLine="480"/>
        <w:rPr>
          <w:rFonts w:ascii="宋体" w:hAnsi="宋体" w:cs="宋体"/>
          <w:sz w:val="24"/>
        </w:rPr>
      </w:pPr>
    </w:p>
    <w:p>
      <w:pPr>
        <w:spacing w:line="360" w:lineRule="auto"/>
        <w:ind w:right="79" w:firstLine="480"/>
        <w:rPr>
          <w:rFonts w:ascii="宋体" w:hAnsi="宋体" w:cs="宋体"/>
          <w:color w:val="000000"/>
          <w:sz w:val="24"/>
        </w:rPr>
      </w:pPr>
      <w:r>
        <w:rPr>
          <w:rFonts w:hint="eastAsia" w:ascii="宋体" w:hAnsi="宋体" w:cs="宋体"/>
          <w:color w:val="000000"/>
          <w:sz w:val="24"/>
        </w:rPr>
        <w:t>竞争性谈判响应单位</w:t>
      </w:r>
      <w:r>
        <w:rPr>
          <w:rFonts w:hint="eastAsia" w:ascii="宋体" w:hAnsi="宋体" w:cs="宋体"/>
          <w:sz w:val="24"/>
        </w:rPr>
        <w:t>：（单位盖章）</w:t>
      </w:r>
    </w:p>
    <w:p>
      <w:pPr>
        <w:spacing w:line="360" w:lineRule="auto"/>
        <w:ind w:firstLine="480"/>
        <w:rPr>
          <w:rFonts w:ascii="宋体" w:hAnsi="宋体" w:cs="宋体"/>
          <w:sz w:val="24"/>
        </w:rPr>
      </w:pPr>
      <w:r>
        <w:rPr>
          <w:rFonts w:hint="eastAsia" w:ascii="宋体" w:hAnsi="宋体" w:cs="宋体"/>
          <w:sz w:val="24"/>
        </w:rPr>
        <w:t>法定代表人或代理人（签字或盖章）：</w:t>
      </w:r>
    </w:p>
    <w:p>
      <w:pPr>
        <w:spacing w:line="360" w:lineRule="auto"/>
        <w:ind w:firstLine="480"/>
        <w:rPr>
          <w:rFonts w:ascii="宋体" w:hAnsi="宋体" w:cs="宋体"/>
          <w:sz w:val="24"/>
        </w:rPr>
      </w:pPr>
      <w:r>
        <w:rPr>
          <w:rFonts w:hint="eastAsia" w:ascii="宋体" w:hAnsi="宋体" w:cs="宋体"/>
          <w:sz w:val="24"/>
        </w:rPr>
        <w:t>日期：        年      月     日</w:t>
      </w:r>
    </w:p>
    <w:p>
      <w:pPr>
        <w:tabs>
          <w:tab w:val="left" w:pos="2040"/>
        </w:tabs>
        <w:ind w:left="2040" w:hanging="360"/>
        <w:rPr>
          <w:szCs w:val="21"/>
        </w:rPr>
      </w:pPr>
    </w:p>
    <w:p>
      <w:pPr>
        <w:ind w:firstLine="480"/>
        <w:rPr>
          <w:rFonts w:hint="eastAsia" w:ascii="宋体" w:hAnsi="宋体" w:cs="宋体"/>
          <w:sz w:val="24"/>
          <w:szCs w:val="24"/>
        </w:rPr>
      </w:pPr>
      <w:r>
        <w:rPr>
          <w:rFonts w:hint="eastAsia" w:ascii="宋体" w:hAnsi="宋体" w:cs="宋体"/>
          <w:sz w:val="24"/>
          <w:szCs w:val="24"/>
        </w:rPr>
        <w:t>注：（1）按照《政府采购促进中小企业发展管理办法》（财库﹝2020﹞46 号）、《关于进一步加大政府采购支持中小企业力度的通知》（通财购【2022】23号），本次响应供应商符合工信部联企业〔2011〕300号《关于印发中小企业划型标准规定的通知》中的中小企业“建筑业”类的划型标准规定的，将享受中小企业扶持政策。“建筑业”类中小企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ind w:firstLine="480"/>
        <w:rPr>
          <w:rFonts w:hint="eastAsia" w:ascii="宋体" w:hAnsi="宋体" w:cs="宋体"/>
          <w:sz w:val="24"/>
          <w:szCs w:val="24"/>
        </w:rPr>
      </w:pPr>
      <w:r>
        <w:rPr>
          <w:rFonts w:hint="eastAsia" w:ascii="宋体" w:hAnsi="宋体" w:cs="宋体"/>
          <w:sz w:val="24"/>
          <w:szCs w:val="24"/>
        </w:rPr>
        <w:t>（2）本项目享受中小企业扶持政策的响应供应商一旦成交，因提供“中小企业声明函”的行为引发争议和影响本项目采购执行效率，应当按本项目采购单位或采购代理机构的通知，在2个工作日内提供供应商注册登记所在地的县级以上人民政府中小企业主管部门认定是小型、微型企业的证明原件，用以核对，逾期未提供的则视作提供的 “中小企业声明函”内容不实。</w:t>
      </w:r>
    </w:p>
    <w:p>
      <w:pPr>
        <w:ind w:firstLine="480"/>
        <w:rPr>
          <w:rFonts w:hint="eastAsia" w:ascii="宋体" w:hAnsi="宋体" w:cs="宋体"/>
          <w:sz w:val="24"/>
          <w:szCs w:val="24"/>
        </w:rPr>
      </w:pPr>
      <w:r>
        <w:rPr>
          <w:rFonts w:hint="eastAsia" w:ascii="宋体" w:hAnsi="宋体" w:cs="宋体"/>
          <w:sz w:val="24"/>
          <w:szCs w:val="24"/>
        </w:rPr>
        <w:t>（3）若响应供应商提供的 “中小企业声明函或残疾人福利性单位声明函或监狱和戒毒企业证明材料”内容不实的，属于提供虚假材料谋取成交；响应供应商的该行为将报请政府采购监管的财政部门按《中华人民共和国政府采购法》第七十七条的规定处理并给予行政处罚。</w:t>
      </w:r>
    </w:p>
    <w:p>
      <w:pPr>
        <w:ind w:firstLine="480"/>
        <w:rPr>
          <w:rFonts w:hint="eastAsia" w:ascii="宋体" w:hAnsi="宋体" w:cs="宋体"/>
          <w:sz w:val="24"/>
          <w:szCs w:val="24"/>
        </w:rPr>
      </w:pPr>
      <w:r>
        <w:rPr>
          <w:rFonts w:hint="eastAsia" w:ascii="宋体" w:hAnsi="宋体" w:cs="宋体"/>
          <w:sz w:val="24"/>
          <w:szCs w:val="24"/>
        </w:rPr>
        <w:t>（4）从业人员、营业收入、资产总额填报上一年度数据，无上一年度数据的新成立企业可不填报。</w:t>
      </w:r>
    </w:p>
    <w:p>
      <w:pPr>
        <w:ind w:firstLine="420"/>
        <w:rPr>
          <w:rFonts w:ascii="宋体" w:hAnsi="宋体" w:cs="宋体"/>
          <w:b/>
          <w:bCs/>
          <w:sz w:val="28"/>
          <w:szCs w:val="28"/>
        </w:rPr>
      </w:pPr>
      <w:r>
        <w:rPr>
          <w:rFonts w:hint="eastAsia" w:ascii="宋体" w:hAnsi="宋体" w:cs="宋体"/>
          <w:szCs w:val="21"/>
        </w:rPr>
        <w:br w:type="page" w:clear="all"/>
      </w:r>
    </w:p>
    <w:p>
      <w:pPr>
        <w:spacing w:before="162"/>
        <w:jc w:val="center"/>
        <w:outlineLvl w:val="0"/>
        <w:rPr>
          <w:rFonts w:ascii="宋体" w:hAnsi="宋体" w:cs="宋体"/>
          <w:b/>
          <w:bCs/>
          <w:sz w:val="28"/>
        </w:rPr>
      </w:pPr>
      <w:r>
        <w:rPr>
          <w:rFonts w:hint="eastAsia" w:ascii="宋体" w:hAnsi="宋体" w:cs="宋体"/>
          <w:b/>
          <w:bCs/>
          <w:sz w:val="28"/>
        </w:rPr>
        <w:t>残疾人福利性单位声明函</w:t>
      </w:r>
    </w:p>
    <w:p>
      <w:pPr>
        <w:spacing w:before="240" w:line="588" w:lineRule="exact"/>
        <w:ind w:firstLine="480"/>
        <w:rPr>
          <w:rFonts w:ascii="宋体" w:hAnsi="宋体"/>
          <w:sz w:val="24"/>
        </w:rPr>
      </w:pPr>
      <w:r>
        <w:rPr>
          <w:rFonts w:hint="eastAsia" w:ascii="宋体" w:hAnsi="宋体"/>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lang w:eastAsia="zh-CN"/>
        </w:rPr>
        <w:t>南通市计量检定测试所</w:t>
      </w:r>
      <w:r>
        <w:rPr>
          <w:rFonts w:hint="eastAsia" w:ascii="宋体" w:hAnsi="宋体" w:eastAsia="宋体" w:cs="宋体"/>
          <w:sz w:val="24"/>
        </w:rPr>
        <w:t>的</w:t>
      </w:r>
      <w:r>
        <w:rPr>
          <w:rFonts w:hint="eastAsia" w:ascii="宋体" w:hAnsi="宋体" w:cs="宋体"/>
          <w:sz w:val="24"/>
          <w:u w:val="single"/>
          <w:lang w:eastAsia="zh-CN"/>
        </w:rPr>
        <w:t>南通市计量检定测试所3号楼实验室改造</w:t>
      </w:r>
      <w:r>
        <w:rPr>
          <w:rFonts w:hint="eastAsia" w:ascii="宋体" w:hAnsi="宋体" w:eastAsia="宋体" w:cs="宋体"/>
          <w:sz w:val="24"/>
          <w:u w:val="single"/>
        </w:rPr>
        <w:t>（</w:t>
      </w:r>
      <w:r>
        <w:rPr>
          <w:rFonts w:hint="eastAsia" w:ascii="宋体" w:hAnsi="宋体" w:eastAsia="宋体" w:cs="宋体"/>
          <w:sz w:val="24"/>
          <w:u w:val="single"/>
          <w:lang w:eastAsia="zh-CN"/>
        </w:rPr>
        <w:t>项目编</w:t>
      </w:r>
      <w:r>
        <w:rPr>
          <w:rFonts w:hint="eastAsia" w:ascii="宋体" w:hAnsi="宋体" w:eastAsia="宋体" w:cs="宋体"/>
          <w:sz w:val="24"/>
          <w:highlight w:val="none"/>
          <w:u w:val="single"/>
          <w:lang w:eastAsia="zh-CN"/>
        </w:rPr>
        <w:t>号：</w:t>
      </w:r>
      <w:r>
        <w:rPr>
          <w:rFonts w:hint="eastAsia" w:ascii="宋体" w:hAnsi="宋体" w:cs="宋体"/>
          <w:sz w:val="24"/>
          <w:highlight w:val="none"/>
          <w:u w:val="single"/>
          <w:lang w:eastAsia="zh-CN"/>
        </w:rPr>
        <w:t>JSZC-320600-ZXHT-T2025-0006</w:t>
      </w:r>
      <w:r>
        <w:rPr>
          <w:rFonts w:hint="eastAsia" w:ascii="宋体" w:hAnsi="宋体" w:eastAsia="宋体" w:cs="宋体"/>
          <w:sz w:val="24"/>
          <w:highlight w:val="none"/>
          <w:u w:val="single"/>
        </w:rPr>
        <w:t>)</w:t>
      </w:r>
      <w:r>
        <w:rPr>
          <w:rFonts w:hint="eastAsia" w:ascii="宋体" w:hAnsi="宋体"/>
          <w:sz w:val="24"/>
        </w:rPr>
        <w:t>采购活动由本单位承担工程。</w:t>
      </w:r>
    </w:p>
    <w:p>
      <w:pPr>
        <w:spacing w:line="588" w:lineRule="exact"/>
        <w:ind w:firstLine="480"/>
        <w:rPr>
          <w:rFonts w:ascii="宋体" w:hAnsi="宋体"/>
          <w:sz w:val="24"/>
        </w:rPr>
      </w:pPr>
      <w:r>
        <w:rPr>
          <w:rFonts w:hint="eastAsia" w:ascii="宋体" w:hAnsi="宋体"/>
          <w:sz w:val="24"/>
        </w:rPr>
        <w:t>本单位对上述声明的真实性负责。如有虚假，将依法承担相应责任。</w:t>
      </w:r>
    </w:p>
    <w:p>
      <w:pPr>
        <w:spacing w:line="588" w:lineRule="exact"/>
        <w:ind w:firstLine="480"/>
        <w:rPr>
          <w:rFonts w:ascii="宋体" w:hAnsi="宋体"/>
          <w:sz w:val="24"/>
        </w:rPr>
      </w:pPr>
    </w:p>
    <w:p>
      <w:pPr>
        <w:spacing w:line="588" w:lineRule="exact"/>
        <w:ind w:firstLine="504"/>
        <w:rPr>
          <w:rFonts w:ascii="仿宋_GB2312" w:eastAsia="仿宋_GB2312"/>
          <w:spacing w:val="6"/>
          <w:sz w:val="24"/>
        </w:rPr>
      </w:pPr>
    </w:p>
    <w:p>
      <w:pPr>
        <w:spacing w:line="588" w:lineRule="exact"/>
        <w:ind w:firstLine="504"/>
        <w:rPr>
          <w:rFonts w:ascii="仿宋_GB2312" w:eastAsia="仿宋_GB2312"/>
          <w:spacing w:val="6"/>
          <w:sz w:val="24"/>
        </w:rPr>
      </w:pPr>
    </w:p>
    <w:p>
      <w:pPr>
        <w:spacing w:line="360" w:lineRule="auto"/>
        <w:ind w:right="79" w:firstLine="3600"/>
        <w:rPr>
          <w:rFonts w:ascii="宋体" w:hAnsi="宋体" w:cs="宋体"/>
          <w:color w:val="000000"/>
          <w:sz w:val="24"/>
        </w:rPr>
      </w:pPr>
      <w:r>
        <w:rPr>
          <w:rFonts w:hint="eastAsia" w:ascii="宋体" w:hAnsi="宋体" w:cs="宋体"/>
          <w:color w:val="000000"/>
          <w:sz w:val="24"/>
        </w:rPr>
        <w:t>竞争性谈判响应单位</w:t>
      </w:r>
      <w:r>
        <w:rPr>
          <w:rFonts w:hint="eastAsia" w:ascii="宋体" w:hAnsi="宋体" w:cs="宋体"/>
          <w:sz w:val="24"/>
        </w:rPr>
        <w:t>：（单位盖章）</w:t>
      </w:r>
    </w:p>
    <w:p>
      <w:pPr>
        <w:spacing w:line="360" w:lineRule="auto"/>
        <w:ind w:firstLine="3600"/>
        <w:rPr>
          <w:rFonts w:ascii="宋体" w:hAnsi="宋体" w:cs="宋体"/>
          <w:sz w:val="24"/>
        </w:rPr>
      </w:pPr>
      <w:r>
        <w:rPr>
          <w:rFonts w:hint="eastAsia" w:ascii="宋体" w:hAnsi="宋体" w:cs="宋体"/>
          <w:sz w:val="24"/>
        </w:rPr>
        <w:t>法定代表人或代理人（签字或盖章）：</w:t>
      </w:r>
    </w:p>
    <w:p>
      <w:pPr>
        <w:spacing w:line="360" w:lineRule="auto"/>
        <w:ind w:firstLine="3600"/>
        <w:jc w:val="left"/>
        <w:rPr>
          <w:rFonts w:ascii="宋体" w:hAnsi="宋体" w:cs="宋体"/>
          <w:sz w:val="24"/>
          <w:szCs w:val="21"/>
        </w:rPr>
      </w:pPr>
      <w:r>
        <w:rPr>
          <w:rFonts w:hint="eastAsia" w:ascii="宋体" w:hAnsi="宋体" w:cs="宋体"/>
          <w:sz w:val="24"/>
        </w:rPr>
        <w:t>日期：        年      月     日</w:t>
      </w:r>
    </w:p>
    <w:p>
      <w:pPr>
        <w:tabs>
          <w:tab w:val="left" w:pos="4860"/>
        </w:tabs>
        <w:spacing w:line="588" w:lineRule="exact"/>
        <w:ind w:right="1560" w:firstLine="504"/>
        <w:jc w:val="center"/>
        <w:rPr>
          <w:rFonts w:ascii="仿宋_GB2312" w:hAnsi="宋体" w:eastAsia="仿宋_GB2312"/>
          <w:sz w:val="28"/>
          <w:szCs w:val="28"/>
        </w:rPr>
      </w:pPr>
      <w:r>
        <w:rPr>
          <w:rFonts w:hint="eastAsia" w:ascii="仿宋_GB2312" w:eastAsia="仿宋_GB2312"/>
          <w:spacing w:val="6"/>
          <w:sz w:val="24"/>
        </w:rPr>
        <w:t xml:space="preserve">             </w:t>
      </w:r>
      <w:r>
        <w:rPr>
          <w:rFonts w:hint="eastAsia" w:ascii="宋体" w:hAnsi="宋体"/>
          <w:sz w:val="24"/>
        </w:rPr>
        <w:t xml:space="preserve">          </w:t>
      </w:r>
    </w:p>
    <w:p>
      <w:pPr>
        <w:spacing w:line="300" w:lineRule="auto"/>
        <w:outlineLvl w:val="0"/>
        <w:rPr>
          <w:sz w:val="28"/>
          <w:szCs w:val="28"/>
        </w:rPr>
      </w:pPr>
    </w:p>
    <w:p>
      <w:pPr>
        <w:spacing w:line="300" w:lineRule="auto"/>
        <w:outlineLvl w:val="0"/>
        <w:rPr>
          <w:sz w:val="28"/>
          <w:szCs w:val="28"/>
        </w:rPr>
      </w:pPr>
    </w:p>
    <w:p>
      <w:pPr>
        <w:spacing w:line="300" w:lineRule="auto"/>
        <w:outlineLvl w:val="0"/>
        <w:rPr>
          <w:sz w:val="28"/>
          <w:szCs w:val="28"/>
        </w:rPr>
      </w:pPr>
    </w:p>
    <w:p>
      <w:pPr>
        <w:spacing w:line="300" w:lineRule="auto"/>
        <w:outlineLvl w:val="0"/>
        <w:rPr>
          <w:sz w:val="28"/>
          <w:szCs w:val="28"/>
        </w:rPr>
      </w:pPr>
    </w:p>
    <w:p>
      <w:pPr>
        <w:spacing w:line="300" w:lineRule="auto"/>
        <w:outlineLvl w:val="0"/>
        <w:rPr>
          <w:sz w:val="28"/>
          <w:szCs w:val="28"/>
        </w:rPr>
      </w:pPr>
    </w:p>
    <w:p>
      <w:pPr>
        <w:widowControl/>
        <w:jc w:val="left"/>
        <w:rPr>
          <w:rFonts w:ascii="Calibri" w:hAnsi="Calibri"/>
          <w:b/>
          <w:bCs/>
          <w:sz w:val="32"/>
          <w:szCs w:val="32"/>
        </w:rPr>
      </w:pPr>
      <w:r>
        <w:rPr>
          <w:rFonts w:ascii="Calibri" w:hAnsi="Calibri"/>
          <w:b/>
          <w:bCs/>
          <w:sz w:val="32"/>
          <w:szCs w:val="32"/>
        </w:rPr>
        <w:br w:type="page" w:clear="all"/>
      </w:r>
    </w:p>
    <w:p>
      <w:pPr>
        <w:spacing w:line="420" w:lineRule="exact"/>
        <w:jc w:val="center"/>
        <w:outlineLvl w:val="3"/>
        <w:rPr>
          <w:rFonts w:ascii="宋体" w:hAnsi="宋体"/>
          <w:b/>
          <w:bCs/>
          <w:sz w:val="28"/>
        </w:rPr>
      </w:pPr>
      <w:r>
        <w:rPr>
          <w:rFonts w:hint="eastAsia" w:ascii="宋体" w:hAnsi="宋体"/>
          <w:b/>
          <w:bCs/>
          <w:sz w:val="28"/>
        </w:rPr>
        <w:t>监狱和戒毒企业证明材料</w:t>
      </w:r>
    </w:p>
    <w:p>
      <w:pPr>
        <w:spacing w:line="420" w:lineRule="exact"/>
        <w:ind w:firstLine="424"/>
        <w:rPr>
          <w:rFonts w:ascii="宋体" w:hAnsi="宋体" w:cs="宋体"/>
          <w:sz w:val="24"/>
        </w:rPr>
      </w:pPr>
    </w:p>
    <w:p>
      <w:pPr>
        <w:spacing w:line="420" w:lineRule="exact"/>
        <w:ind w:firstLine="426"/>
        <w:jc w:val="center"/>
        <w:rPr>
          <w:rFonts w:ascii="宋体" w:hAnsi="宋体" w:cs="宋体"/>
          <w:b/>
          <w:sz w:val="24"/>
        </w:rPr>
      </w:pPr>
      <w:r>
        <w:rPr>
          <w:rFonts w:hint="eastAsia" w:ascii="宋体" w:hAnsi="宋体" w:cs="宋体"/>
          <w:b/>
          <w:sz w:val="24"/>
        </w:rPr>
        <w:t>（格式自拟）</w:t>
      </w:r>
    </w:p>
    <w:p>
      <w:pPr>
        <w:spacing w:line="420" w:lineRule="exact"/>
        <w:ind w:firstLine="424"/>
        <w:rPr>
          <w:rFonts w:ascii="宋体" w:hAnsi="宋体" w:cs="宋体"/>
          <w:sz w:val="24"/>
        </w:rPr>
      </w:pPr>
    </w:p>
    <w:p>
      <w:pPr>
        <w:spacing w:line="420" w:lineRule="exact"/>
        <w:ind w:firstLine="566"/>
        <w:rPr>
          <w:rFonts w:ascii="宋体" w:hAnsi="宋体" w:cs="宋体"/>
          <w:sz w:val="24"/>
        </w:rPr>
      </w:pPr>
      <w:r>
        <w:rPr>
          <w:rFonts w:hint="eastAsia" w:ascii="宋体" w:hAnsi="宋体" w:cs="宋体"/>
          <w:sz w:val="24"/>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pPr>
        <w:spacing w:line="300" w:lineRule="auto"/>
        <w:outlineLvl w:val="0"/>
        <w:rPr>
          <w:sz w:val="28"/>
          <w:szCs w:val="28"/>
        </w:rPr>
      </w:pPr>
    </w:p>
    <w:p>
      <w:pPr>
        <w:spacing w:before="240" w:line="360" w:lineRule="auto"/>
        <w:jc w:val="center"/>
        <w:rPr>
          <w:rFonts w:ascii="宋体" w:hAnsi="宋体"/>
          <w:b/>
          <w:bCs/>
          <w:sz w:val="28"/>
        </w:rPr>
      </w:pPr>
      <w:r>
        <w:rPr>
          <w:rFonts w:ascii="宋体" w:hAnsi="宋体"/>
          <w:b/>
          <w:bCs/>
          <w:sz w:val="28"/>
        </w:rPr>
        <w:br w:type="page" w:clear="all"/>
      </w:r>
      <w:r>
        <w:rPr>
          <w:rFonts w:hint="eastAsia" w:ascii="宋体" w:hAnsi="宋体"/>
          <w:b/>
          <w:bCs/>
          <w:sz w:val="28"/>
        </w:rPr>
        <w:t>供应商信用承诺书</w:t>
      </w:r>
    </w:p>
    <w:p>
      <w:pPr>
        <w:spacing w:line="360" w:lineRule="auto"/>
        <w:ind w:firstLine="480"/>
        <w:rPr>
          <w:rFonts w:hint="eastAsia" w:ascii="宋体" w:hAnsi="宋体" w:cs="宋体"/>
          <w:sz w:val="24"/>
          <w:lang w:val="zh-CN"/>
        </w:rPr>
      </w:pPr>
      <w:r>
        <w:rPr>
          <w:rFonts w:hint="eastAsia" w:ascii="宋体" w:hAnsi="宋体" w:cs="宋体"/>
          <w:sz w:val="24"/>
          <w:lang w:val="zh-CN" w:bidi="ar"/>
        </w:rPr>
        <w:t>为营造公开、公平、公正的公共资源交易环境，树立诚信守法的投标人形象，本人代表本单位作出以下承诺：</w:t>
      </w:r>
    </w:p>
    <w:p>
      <w:pPr>
        <w:spacing w:line="360" w:lineRule="auto"/>
        <w:ind w:firstLine="480"/>
        <w:rPr>
          <w:rFonts w:hint="eastAsia" w:ascii="宋体" w:hAnsi="宋体" w:cs="宋体"/>
          <w:sz w:val="24"/>
          <w:lang w:val="zh-CN"/>
        </w:rPr>
      </w:pPr>
      <w:r>
        <w:rPr>
          <w:rFonts w:hint="eastAsia" w:ascii="宋体" w:hAnsi="宋体" w:cs="宋体"/>
          <w:sz w:val="24"/>
          <w:lang w:val="zh-CN" w:bidi="ar"/>
        </w:rPr>
        <w:t>一、本单位对所提交的单位基本信息、单位负责人、项目负责人、技术负责人、从业资质和资格、业绩、财务状况、信誉等所有资料，均合法、真实、准确、有效，无任何伪造、修改、虚假成分；</w:t>
      </w:r>
    </w:p>
    <w:p>
      <w:pPr>
        <w:spacing w:line="360" w:lineRule="auto"/>
        <w:ind w:firstLine="480"/>
        <w:rPr>
          <w:rFonts w:hint="eastAsia" w:ascii="宋体" w:hAnsi="宋体" w:cs="宋体"/>
          <w:sz w:val="24"/>
          <w:lang w:val="zh-CN"/>
        </w:rPr>
      </w:pPr>
      <w:r>
        <w:rPr>
          <w:rFonts w:hint="eastAsia" w:ascii="宋体" w:hAnsi="宋体" w:cs="宋体"/>
          <w:sz w:val="24"/>
          <w:lang w:val="zh-CN" w:bidi="ar"/>
        </w:rPr>
        <w:t>二、严格依照国家和省、市、县关于政府采购等方面的法律、法规、规章、规范性文件，参加招标投标活动；积极履行社会责任，促进廉政建设；</w:t>
      </w:r>
    </w:p>
    <w:p>
      <w:pPr>
        <w:spacing w:line="360" w:lineRule="auto"/>
        <w:ind w:firstLine="480"/>
        <w:rPr>
          <w:rFonts w:hint="eastAsia" w:ascii="宋体" w:hAnsi="宋体" w:cs="宋体"/>
          <w:sz w:val="24"/>
          <w:lang w:val="zh-CN"/>
        </w:rPr>
      </w:pPr>
      <w:r>
        <w:rPr>
          <w:rFonts w:hint="eastAsia" w:ascii="宋体" w:hAnsi="宋体" w:cs="宋体"/>
          <w:sz w:val="24"/>
          <w:lang w:val="zh-CN" w:bidi="ar"/>
        </w:rPr>
        <w:t>三、自我约束、自我管理，守合同、重信用，不参与围标串标、弄虚作假、骗取中标、干扰评标、违约毁约、恶意投诉等行为，主动维护招标投标的良好秩序；</w:t>
      </w:r>
    </w:p>
    <w:p>
      <w:pPr>
        <w:spacing w:line="360" w:lineRule="auto"/>
        <w:ind w:firstLine="480"/>
        <w:rPr>
          <w:rFonts w:hint="eastAsia" w:ascii="宋体" w:hAnsi="宋体" w:cs="宋体"/>
          <w:sz w:val="24"/>
          <w:lang w:val="zh-CN"/>
        </w:rPr>
      </w:pPr>
      <w:r>
        <w:rPr>
          <w:rFonts w:hint="eastAsia" w:ascii="宋体" w:hAnsi="宋体" w:cs="宋体"/>
          <w:sz w:val="24"/>
          <w:lang w:bidi="ar"/>
        </w:rPr>
        <w:t>四</w:t>
      </w:r>
      <w:r>
        <w:rPr>
          <w:rFonts w:hint="eastAsia" w:ascii="宋体" w:hAnsi="宋体" w:cs="宋体"/>
          <w:sz w:val="24"/>
          <w:lang w:val="zh-CN" w:bidi="ar"/>
        </w:rPr>
        <w:t>、本单位自愿接受有关行政监督部门的依法检查。如发生违法违规或不良行为或存在其他法律法规对招标投标行为予以限制的情形，自愿接受有关行政监督部门依法给予的行政处罚（处理），并依法承担相应的法律责任；</w:t>
      </w:r>
    </w:p>
    <w:p>
      <w:pPr>
        <w:spacing w:line="360" w:lineRule="auto"/>
        <w:ind w:firstLine="480"/>
        <w:rPr>
          <w:rFonts w:hint="eastAsia" w:ascii="宋体" w:hAnsi="宋体" w:cs="宋体"/>
          <w:sz w:val="24"/>
          <w:lang w:val="zh-CN"/>
        </w:rPr>
      </w:pPr>
      <w:r>
        <w:rPr>
          <w:rFonts w:hint="eastAsia" w:ascii="宋体" w:hAnsi="宋体" w:cs="宋体"/>
          <w:sz w:val="24"/>
          <w:lang w:bidi="ar"/>
        </w:rPr>
        <w:t>五</w:t>
      </w:r>
      <w:r>
        <w:rPr>
          <w:rFonts w:hint="eastAsia" w:ascii="宋体" w:hAnsi="宋体" w:cs="宋体"/>
          <w:sz w:val="24"/>
          <w:lang w:val="zh-CN" w:bidi="ar"/>
        </w:rPr>
        <w:t>、自觉接受政府部门、行业组织、社会公众、新闻舆论等监督；</w:t>
      </w:r>
    </w:p>
    <w:p>
      <w:pPr>
        <w:spacing w:line="360" w:lineRule="auto"/>
        <w:ind w:firstLine="480"/>
        <w:rPr>
          <w:rFonts w:hint="eastAsia" w:ascii="宋体" w:hAnsi="宋体" w:cs="宋体"/>
          <w:sz w:val="24"/>
          <w:lang w:val="zh-CN"/>
        </w:rPr>
      </w:pPr>
      <w:r>
        <w:rPr>
          <w:rFonts w:hint="eastAsia" w:ascii="宋体" w:hAnsi="宋体" w:cs="宋体"/>
          <w:sz w:val="24"/>
          <w:lang w:bidi="ar"/>
        </w:rPr>
        <w:t>六</w:t>
      </w:r>
      <w:r>
        <w:rPr>
          <w:rFonts w:hint="eastAsia" w:ascii="宋体" w:hAnsi="宋体" w:cs="宋体"/>
          <w:sz w:val="24"/>
          <w:lang w:val="zh-CN" w:bidi="ar"/>
        </w:rPr>
        <w:t>、上述承诺已向本单位员工作了宣传教育；</w:t>
      </w:r>
    </w:p>
    <w:p>
      <w:pPr>
        <w:spacing w:line="360" w:lineRule="auto"/>
        <w:ind w:firstLine="482"/>
        <w:outlineLvl w:val="0"/>
        <w:rPr>
          <w:rFonts w:hint="eastAsia" w:ascii="宋体" w:hAnsi="宋体"/>
          <w:sz w:val="24"/>
        </w:rPr>
      </w:pPr>
      <w:r>
        <w:rPr>
          <w:rFonts w:hint="eastAsia" w:ascii="宋体" w:hAnsi="宋体" w:cs="宋体"/>
          <w:b/>
          <w:sz w:val="24"/>
          <w:lang w:val="zh-CN" w:bidi="ar"/>
        </w:rPr>
        <w:t>如有违反上述承诺的不良行为，本单位同意将其予以上网公示。</w:t>
      </w:r>
    </w:p>
    <w:p>
      <w:pPr>
        <w:spacing w:line="360" w:lineRule="auto"/>
        <w:ind w:right="79" w:firstLine="3600"/>
        <w:rPr>
          <w:rFonts w:hint="eastAsia" w:ascii="宋体" w:hAnsi="宋体" w:cs="宋体"/>
          <w:color w:val="000000"/>
          <w:sz w:val="24"/>
        </w:rPr>
      </w:pPr>
    </w:p>
    <w:p>
      <w:pPr>
        <w:spacing w:line="360" w:lineRule="auto"/>
        <w:ind w:right="79" w:firstLine="3600"/>
        <w:rPr>
          <w:rFonts w:ascii="宋体" w:hAnsi="宋体" w:cs="宋体"/>
          <w:color w:val="000000"/>
          <w:sz w:val="24"/>
        </w:rPr>
      </w:pPr>
      <w:r>
        <w:rPr>
          <w:rFonts w:hint="eastAsia" w:ascii="宋体" w:hAnsi="宋体" w:cs="宋体"/>
          <w:color w:val="000000"/>
          <w:sz w:val="24"/>
        </w:rPr>
        <w:t>竞争性谈判响应单位</w:t>
      </w:r>
      <w:r>
        <w:rPr>
          <w:rFonts w:hint="eastAsia" w:ascii="宋体" w:hAnsi="宋体" w:cs="宋体"/>
          <w:sz w:val="24"/>
        </w:rPr>
        <w:t>：（单位盖章）</w:t>
      </w:r>
    </w:p>
    <w:p>
      <w:pPr>
        <w:spacing w:line="360" w:lineRule="auto"/>
        <w:ind w:firstLine="3600"/>
        <w:rPr>
          <w:rFonts w:ascii="宋体" w:hAnsi="宋体" w:cs="宋体"/>
          <w:sz w:val="24"/>
        </w:rPr>
      </w:pPr>
      <w:r>
        <w:rPr>
          <w:rFonts w:hint="eastAsia" w:ascii="宋体" w:hAnsi="宋体" w:cs="宋体"/>
          <w:sz w:val="24"/>
        </w:rPr>
        <w:t>法定代表人或代理人（签字或盖章）：</w:t>
      </w:r>
    </w:p>
    <w:p>
      <w:pPr>
        <w:spacing w:line="360" w:lineRule="auto"/>
        <w:ind w:firstLine="3600"/>
        <w:jc w:val="left"/>
        <w:rPr>
          <w:rFonts w:ascii="宋体" w:hAnsi="宋体" w:cs="宋体"/>
          <w:sz w:val="24"/>
          <w:szCs w:val="21"/>
        </w:rPr>
      </w:pPr>
      <w:r>
        <w:rPr>
          <w:rFonts w:hint="eastAsia" w:ascii="宋体" w:hAnsi="宋体" w:cs="宋体"/>
          <w:sz w:val="24"/>
        </w:rPr>
        <w:t>日期：        年      月     日</w:t>
      </w:r>
    </w:p>
    <w:p>
      <w:pPr>
        <w:spacing w:line="360" w:lineRule="auto"/>
        <w:jc w:val="center"/>
        <w:rPr>
          <w:rFonts w:hint="eastAsia" w:ascii="宋体" w:hAnsi="宋体"/>
          <w:b/>
          <w:sz w:val="28"/>
        </w:rPr>
      </w:pPr>
      <w:r>
        <w:rPr>
          <w:rFonts w:ascii="宋体"/>
          <w:b/>
          <w:bCs/>
          <w:sz w:val="28"/>
          <w:szCs w:val="28"/>
        </w:rPr>
        <w:br w:type="page" w:clear="all"/>
      </w:r>
      <w:r>
        <w:rPr>
          <w:rFonts w:hint="eastAsia" w:ascii="宋体" w:hAnsi="宋体"/>
          <w:b/>
          <w:sz w:val="28"/>
        </w:rPr>
        <w:t>供应商情况一览表</w:t>
      </w:r>
    </w:p>
    <w:tbl>
      <w:tblPr>
        <w:tblStyle w:val="32"/>
        <w:tblW w:w="91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26"/>
        <w:gridCol w:w="1115"/>
        <w:gridCol w:w="803"/>
        <w:gridCol w:w="218"/>
        <w:gridCol w:w="942"/>
        <w:gridCol w:w="218"/>
        <w:gridCol w:w="93"/>
        <w:gridCol w:w="218"/>
        <w:gridCol w:w="1028"/>
        <w:gridCol w:w="63"/>
        <w:gridCol w:w="155"/>
        <w:gridCol w:w="63"/>
        <w:gridCol w:w="720"/>
        <w:gridCol w:w="192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626" w:type="dxa"/>
            <w:vAlign w:val="center"/>
          </w:tcPr>
          <w:p>
            <w:pPr>
              <w:spacing w:line="360" w:lineRule="auto"/>
              <w:jc w:val="center"/>
              <w:rPr>
                <w:rFonts w:cs="宋体"/>
                <w:sz w:val="24"/>
                <w:szCs w:val="24"/>
              </w:rPr>
            </w:pPr>
            <w:r>
              <w:rPr>
                <w:rFonts w:hint="eastAsia" w:cs="宋体"/>
                <w:sz w:val="24"/>
                <w:szCs w:val="24"/>
              </w:rPr>
              <w:t>供应商名称</w:t>
            </w:r>
          </w:p>
        </w:tc>
        <w:tc>
          <w:tcPr>
            <w:tcW w:w="7559" w:type="dxa"/>
            <w:gridSpan w:val="13"/>
            <w:vAlign w:val="center"/>
          </w:tcPr>
          <w:p>
            <w:pPr>
              <w:spacing w:line="360" w:lineRule="auto"/>
              <w:jc w:val="center"/>
              <w:rPr>
                <w:rFonts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626" w:type="dxa"/>
            <w:vAlign w:val="center"/>
          </w:tcPr>
          <w:p>
            <w:pPr>
              <w:spacing w:line="360" w:lineRule="auto"/>
              <w:jc w:val="center"/>
              <w:rPr>
                <w:rFonts w:cs="宋体"/>
                <w:sz w:val="24"/>
                <w:szCs w:val="24"/>
              </w:rPr>
            </w:pPr>
            <w:r>
              <w:rPr>
                <w:rFonts w:hint="eastAsia" w:cs="宋体"/>
                <w:sz w:val="24"/>
                <w:szCs w:val="24"/>
              </w:rPr>
              <w:t>注册地址</w:t>
            </w:r>
          </w:p>
        </w:tc>
        <w:tc>
          <w:tcPr>
            <w:tcW w:w="3389" w:type="dxa"/>
            <w:gridSpan w:val="6"/>
            <w:vAlign w:val="center"/>
          </w:tcPr>
          <w:p>
            <w:pPr>
              <w:spacing w:line="360" w:lineRule="auto"/>
              <w:jc w:val="center"/>
              <w:rPr>
                <w:rFonts w:cs="宋体"/>
                <w:sz w:val="24"/>
                <w:szCs w:val="24"/>
              </w:rPr>
            </w:pPr>
          </w:p>
        </w:tc>
        <w:tc>
          <w:tcPr>
            <w:tcW w:w="1246" w:type="dxa"/>
            <w:gridSpan w:val="2"/>
            <w:vAlign w:val="center"/>
          </w:tcPr>
          <w:p>
            <w:pPr>
              <w:spacing w:line="360" w:lineRule="auto"/>
              <w:jc w:val="center"/>
              <w:rPr>
                <w:rFonts w:cs="宋体"/>
                <w:sz w:val="24"/>
                <w:szCs w:val="24"/>
              </w:rPr>
            </w:pPr>
            <w:r>
              <w:rPr>
                <w:rFonts w:hint="eastAsia" w:cs="宋体"/>
                <w:sz w:val="24"/>
                <w:szCs w:val="24"/>
              </w:rPr>
              <w:t>邮政编码</w:t>
            </w:r>
          </w:p>
        </w:tc>
        <w:tc>
          <w:tcPr>
            <w:tcW w:w="2924" w:type="dxa"/>
            <w:gridSpan w:val="5"/>
            <w:vAlign w:val="center"/>
          </w:tcPr>
          <w:p>
            <w:pPr>
              <w:spacing w:line="360" w:lineRule="auto"/>
              <w:jc w:val="center"/>
              <w:rPr>
                <w:rFonts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626" w:type="dxa"/>
            <w:vMerge w:val="restart"/>
            <w:vAlign w:val="center"/>
          </w:tcPr>
          <w:p>
            <w:pPr>
              <w:spacing w:line="360" w:lineRule="auto"/>
              <w:jc w:val="center"/>
              <w:rPr>
                <w:rFonts w:cs="宋体"/>
                <w:sz w:val="24"/>
                <w:szCs w:val="24"/>
              </w:rPr>
            </w:pPr>
            <w:r>
              <w:rPr>
                <w:rFonts w:hint="eastAsia" w:cs="宋体"/>
                <w:sz w:val="24"/>
                <w:szCs w:val="24"/>
              </w:rPr>
              <w:t>联系方式</w:t>
            </w:r>
          </w:p>
        </w:tc>
        <w:tc>
          <w:tcPr>
            <w:tcW w:w="1115" w:type="dxa"/>
            <w:vAlign w:val="center"/>
          </w:tcPr>
          <w:p>
            <w:pPr>
              <w:spacing w:line="360" w:lineRule="auto"/>
              <w:jc w:val="center"/>
              <w:rPr>
                <w:rFonts w:cs="宋体"/>
                <w:sz w:val="24"/>
                <w:szCs w:val="24"/>
              </w:rPr>
            </w:pPr>
            <w:r>
              <w:rPr>
                <w:rFonts w:hint="eastAsia" w:cs="宋体"/>
                <w:sz w:val="24"/>
                <w:szCs w:val="24"/>
              </w:rPr>
              <w:t>联系人</w:t>
            </w:r>
          </w:p>
        </w:tc>
        <w:tc>
          <w:tcPr>
            <w:tcW w:w="2492" w:type="dxa"/>
            <w:gridSpan w:val="6"/>
            <w:vAlign w:val="center"/>
          </w:tcPr>
          <w:p>
            <w:pPr>
              <w:spacing w:line="360" w:lineRule="auto"/>
              <w:jc w:val="center"/>
              <w:rPr>
                <w:rFonts w:cs="宋体"/>
                <w:sz w:val="24"/>
                <w:szCs w:val="24"/>
              </w:rPr>
            </w:pPr>
          </w:p>
        </w:tc>
        <w:tc>
          <w:tcPr>
            <w:tcW w:w="1246" w:type="dxa"/>
            <w:gridSpan w:val="3"/>
            <w:vAlign w:val="center"/>
          </w:tcPr>
          <w:p>
            <w:pPr>
              <w:spacing w:line="360" w:lineRule="auto"/>
              <w:jc w:val="center"/>
              <w:rPr>
                <w:rFonts w:cs="宋体"/>
                <w:sz w:val="24"/>
                <w:szCs w:val="24"/>
              </w:rPr>
            </w:pPr>
            <w:r>
              <w:rPr>
                <w:rFonts w:hint="eastAsia" w:cs="宋体"/>
                <w:sz w:val="24"/>
                <w:szCs w:val="24"/>
              </w:rPr>
              <w:t>电话</w:t>
            </w:r>
          </w:p>
        </w:tc>
        <w:tc>
          <w:tcPr>
            <w:tcW w:w="2706" w:type="dxa"/>
            <w:gridSpan w:val="3"/>
            <w:vAlign w:val="center"/>
          </w:tcPr>
          <w:p>
            <w:pPr>
              <w:spacing w:line="360" w:lineRule="auto"/>
              <w:jc w:val="center"/>
              <w:rPr>
                <w:rFonts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626" w:type="dxa"/>
            <w:vMerge w:val="continue"/>
            <w:vAlign w:val="center"/>
          </w:tcPr>
          <w:p>
            <w:pPr>
              <w:widowControl/>
              <w:jc w:val="left"/>
              <w:rPr>
                <w:rFonts w:cs="宋体"/>
                <w:sz w:val="24"/>
                <w:szCs w:val="24"/>
              </w:rPr>
            </w:pPr>
          </w:p>
        </w:tc>
        <w:tc>
          <w:tcPr>
            <w:tcW w:w="1115" w:type="dxa"/>
            <w:vAlign w:val="center"/>
          </w:tcPr>
          <w:p>
            <w:pPr>
              <w:spacing w:line="360" w:lineRule="auto"/>
              <w:jc w:val="center"/>
              <w:rPr>
                <w:rFonts w:cs="宋体"/>
                <w:sz w:val="24"/>
                <w:szCs w:val="24"/>
              </w:rPr>
            </w:pPr>
            <w:r>
              <w:rPr>
                <w:rFonts w:hint="eastAsia" w:cs="宋体"/>
                <w:sz w:val="24"/>
                <w:szCs w:val="24"/>
              </w:rPr>
              <w:t>传真</w:t>
            </w:r>
          </w:p>
        </w:tc>
        <w:tc>
          <w:tcPr>
            <w:tcW w:w="2492" w:type="dxa"/>
            <w:gridSpan w:val="6"/>
            <w:vAlign w:val="center"/>
          </w:tcPr>
          <w:p>
            <w:pPr>
              <w:spacing w:line="360" w:lineRule="auto"/>
              <w:jc w:val="center"/>
              <w:rPr>
                <w:rFonts w:cs="宋体"/>
                <w:sz w:val="24"/>
                <w:szCs w:val="24"/>
              </w:rPr>
            </w:pPr>
          </w:p>
        </w:tc>
        <w:tc>
          <w:tcPr>
            <w:tcW w:w="1246" w:type="dxa"/>
            <w:gridSpan w:val="3"/>
            <w:vAlign w:val="center"/>
          </w:tcPr>
          <w:p>
            <w:pPr>
              <w:spacing w:line="360" w:lineRule="auto"/>
              <w:jc w:val="center"/>
              <w:rPr>
                <w:rFonts w:cs="宋体"/>
                <w:sz w:val="24"/>
                <w:szCs w:val="24"/>
              </w:rPr>
            </w:pPr>
            <w:r>
              <w:rPr>
                <w:rFonts w:hint="eastAsia" w:cs="宋体"/>
                <w:sz w:val="24"/>
                <w:szCs w:val="24"/>
              </w:rPr>
              <w:t>网址</w:t>
            </w:r>
          </w:p>
        </w:tc>
        <w:tc>
          <w:tcPr>
            <w:tcW w:w="2706" w:type="dxa"/>
            <w:gridSpan w:val="3"/>
            <w:vAlign w:val="center"/>
          </w:tcPr>
          <w:p>
            <w:pPr>
              <w:spacing w:line="360" w:lineRule="auto"/>
              <w:jc w:val="center"/>
              <w:rPr>
                <w:rFonts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626" w:type="dxa"/>
            <w:vAlign w:val="center"/>
          </w:tcPr>
          <w:p>
            <w:pPr>
              <w:spacing w:line="360" w:lineRule="auto"/>
              <w:jc w:val="center"/>
              <w:rPr>
                <w:rFonts w:cs="宋体"/>
                <w:sz w:val="24"/>
                <w:szCs w:val="24"/>
              </w:rPr>
            </w:pPr>
            <w:r>
              <w:rPr>
                <w:rFonts w:hint="eastAsia" w:cs="宋体"/>
                <w:sz w:val="24"/>
                <w:szCs w:val="24"/>
              </w:rPr>
              <w:t>企业统一社会信用代码</w:t>
            </w:r>
          </w:p>
        </w:tc>
        <w:tc>
          <w:tcPr>
            <w:tcW w:w="7559" w:type="dxa"/>
            <w:gridSpan w:val="13"/>
            <w:vAlign w:val="center"/>
          </w:tcPr>
          <w:p>
            <w:pPr>
              <w:spacing w:line="360" w:lineRule="auto"/>
              <w:jc w:val="center"/>
              <w:rPr>
                <w:rFonts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626" w:type="dxa"/>
            <w:vAlign w:val="center"/>
          </w:tcPr>
          <w:p>
            <w:pPr>
              <w:spacing w:line="360" w:lineRule="auto"/>
              <w:jc w:val="center"/>
              <w:rPr>
                <w:rFonts w:cs="宋体"/>
                <w:sz w:val="24"/>
                <w:szCs w:val="24"/>
              </w:rPr>
            </w:pPr>
            <w:r>
              <w:rPr>
                <w:rFonts w:hint="eastAsia" w:cs="宋体"/>
                <w:sz w:val="24"/>
                <w:szCs w:val="24"/>
              </w:rPr>
              <w:t>法定代表人</w:t>
            </w:r>
          </w:p>
        </w:tc>
        <w:tc>
          <w:tcPr>
            <w:tcW w:w="1115" w:type="dxa"/>
            <w:vAlign w:val="center"/>
          </w:tcPr>
          <w:p>
            <w:pPr>
              <w:spacing w:line="360" w:lineRule="auto"/>
              <w:jc w:val="center"/>
              <w:rPr>
                <w:rFonts w:cs="宋体"/>
                <w:sz w:val="24"/>
                <w:szCs w:val="24"/>
              </w:rPr>
            </w:pPr>
            <w:r>
              <w:rPr>
                <w:rFonts w:hint="eastAsia" w:cs="宋体"/>
                <w:sz w:val="24"/>
                <w:szCs w:val="24"/>
              </w:rPr>
              <w:t>姓名</w:t>
            </w:r>
          </w:p>
        </w:tc>
        <w:tc>
          <w:tcPr>
            <w:tcW w:w="1021" w:type="dxa"/>
            <w:gridSpan w:val="2"/>
            <w:vAlign w:val="center"/>
          </w:tcPr>
          <w:p>
            <w:pPr>
              <w:spacing w:line="360" w:lineRule="auto"/>
              <w:jc w:val="center"/>
              <w:rPr>
                <w:rFonts w:cs="宋体"/>
                <w:sz w:val="24"/>
                <w:szCs w:val="24"/>
              </w:rPr>
            </w:pPr>
          </w:p>
        </w:tc>
        <w:tc>
          <w:tcPr>
            <w:tcW w:w="1160" w:type="dxa"/>
            <w:gridSpan w:val="2"/>
            <w:vAlign w:val="center"/>
          </w:tcPr>
          <w:p>
            <w:pPr>
              <w:spacing w:line="360" w:lineRule="auto"/>
              <w:jc w:val="center"/>
              <w:rPr>
                <w:rFonts w:cs="宋体"/>
                <w:sz w:val="24"/>
                <w:szCs w:val="24"/>
              </w:rPr>
            </w:pPr>
            <w:r>
              <w:rPr>
                <w:rFonts w:hint="eastAsia" w:cs="宋体"/>
                <w:sz w:val="24"/>
                <w:szCs w:val="24"/>
              </w:rPr>
              <w:t>技术职称</w:t>
            </w:r>
          </w:p>
        </w:tc>
        <w:tc>
          <w:tcPr>
            <w:tcW w:w="1620" w:type="dxa"/>
            <w:gridSpan w:val="6"/>
            <w:vAlign w:val="center"/>
          </w:tcPr>
          <w:p>
            <w:pPr>
              <w:spacing w:line="360" w:lineRule="auto"/>
              <w:jc w:val="center"/>
              <w:rPr>
                <w:rFonts w:cs="宋体"/>
                <w:sz w:val="24"/>
                <w:szCs w:val="24"/>
              </w:rPr>
            </w:pPr>
          </w:p>
        </w:tc>
        <w:tc>
          <w:tcPr>
            <w:tcW w:w="720" w:type="dxa"/>
            <w:vAlign w:val="center"/>
          </w:tcPr>
          <w:p>
            <w:pPr>
              <w:spacing w:line="360" w:lineRule="auto"/>
              <w:jc w:val="center"/>
              <w:rPr>
                <w:rFonts w:cs="宋体"/>
                <w:sz w:val="24"/>
                <w:szCs w:val="24"/>
              </w:rPr>
            </w:pPr>
            <w:r>
              <w:rPr>
                <w:rFonts w:hint="eastAsia" w:cs="宋体"/>
                <w:sz w:val="24"/>
                <w:szCs w:val="24"/>
              </w:rPr>
              <w:t>电话</w:t>
            </w:r>
          </w:p>
        </w:tc>
        <w:tc>
          <w:tcPr>
            <w:tcW w:w="1923" w:type="dxa"/>
            <w:vAlign w:val="center"/>
          </w:tcPr>
          <w:p>
            <w:pPr>
              <w:spacing w:line="360" w:lineRule="auto"/>
              <w:jc w:val="center"/>
              <w:rPr>
                <w:rFonts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626" w:type="dxa"/>
            <w:vAlign w:val="center"/>
          </w:tcPr>
          <w:p>
            <w:pPr>
              <w:spacing w:line="360" w:lineRule="auto"/>
              <w:jc w:val="center"/>
              <w:rPr>
                <w:rFonts w:cs="宋体"/>
                <w:sz w:val="24"/>
                <w:szCs w:val="24"/>
              </w:rPr>
            </w:pPr>
            <w:r>
              <w:rPr>
                <w:rFonts w:hint="eastAsia" w:cs="宋体"/>
                <w:sz w:val="24"/>
                <w:szCs w:val="24"/>
              </w:rPr>
              <w:t>技术负责人</w:t>
            </w:r>
          </w:p>
        </w:tc>
        <w:tc>
          <w:tcPr>
            <w:tcW w:w="1115" w:type="dxa"/>
            <w:vAlign w:val="center"/>
          </w:tcPr>
          <w:p>
            <w:pPr>
              <w:spacing w:line="360" w:lineRule="auto"/>
              <w:jc w:val="center"/>
              <w:rPr>
                <w:rFonts w:cs="宋体"/>
                <w:sz w:val="24"/>
                <w:szCs w:val="24"/>
              </w:rPr>
            </w:pPr>
            <w:r>
              <w:rPr>
                <w:rFonts w:hint="eastAsia" w:cs="宋体"/>
                <w:sz w:val="24"/>
                <w:szCs w:val="24"/>
              </w:rPr>
              <w:t>姓名</w:t>
            </w:r>
          </w:p>
        </w:tc>
        <w:tc>
          <w:tcPr>
            <w:tcW w:w="1021" w:type="dxa"/>
            <w:gridSpan w:val="2"/>
            <w:vAlign w:val="center"/>
          </w:tcPr>
          <w:p>
            <w:pPr>
              <w:spacing w:line="360" w:lineRule="auto"/>
              <w:jc w:val="center"/>
              <w:rPr>
                <w:rFonts w:cs="宋体"/>
                <w:sz w:val="24"/>
                <w:szCs w:val="24"/>
              </w:rPr>
            </w:pPr>
          </w:p>
        </w:tc>
        <w:tc>
          <w:tcPr>
            <w:tcW w:w="1160" w:type="dxa"/>
            <w:gridSpan w:val="2"/>
            <w:vAlign w:val="center"/>
          </w:tcPr>
          <w:p>
            <w:pPr>
              <w:spacing w:line="360" w:lineRule="auto"/>
              <w:jc w:val="center"/>
              <w:rPr>
                <w:rFonts w:cs="宋体"/>
                <w:sz w:val="24"/>
                <w:szCs w:val="24"/>
              </w:rPr>
            </w:pPr>
            <w:r>
              <w:rPr>
                <w:rFonts w:hint="eastAsia" w:cs="宋体"/>
                <w:sz w:val="24"/>
                <w:szCs w:val="24"/>
              </w:rPr>
              <w:t>技术职称</w:t>
            </w:r>
          </w:p>
        </w:tc>
        <w:tc>
          <w:tcPr>
            <w:tcW w:w="1620" w:type="dxa"/>
            <w:gridSpan w:val="6"/>
            <w:vAlign w:val="center"/>
          </w:tcPr>
          <w:p>
            <w:pPr>
              <w:spacing w:line="360" w:lineRule="auto"/>
              <w:jc w:val="center"/>
              <w:rPr>
                <w:rFonts w:cs="宋体"/>
                <w:sz w:val="24"/>
                <w:szCs w:val="24"/>
              </w:rPr>
            </w:pPr>
          </w:p>
        </w:tc>
        <w:tc>
          <w:tcPr>
            <w:tcW w:w="720" w:type="dxa"/>
            <w:vAlign w:val="center"/>
          </w:tcPr>
          <w:p>
            <w:pPr>
              <w:spacing w:line="360" w:lineRule="auto"/>
              <w:jc w:val="center"/>
              <w:rPr>
                <w:rFonts w:cs="宋体"/>
                <w:sz w:val="24"/>
                <w:szCs w:val="24"/>
              </w:rPr>
            </w:pPr>
            <w:r>
              <w:rPr>
                <w:rFonts w:hint="eastAsia" w:cs="宋体"/>
                <w:sz w:val="24"/>
                <w:szCs w:val="24"/>
              </w:rPr>
              <w:t>电话</w:t>
            </w:r>
          </w:p>
        </w:tc>
        <w:tc>
          <w:tcPr>
            <w:tcW w:w="1923" w:type="dxa"/>
            <w:vAlign w:val="center"/>
          </w:tcPr>
          <w:p>
            <w:pPr>
              <w:spacing w:line="360" w:lineRule="auto"/>
              <w:jc w:val="center"/>
              <w:rPr>
                <w:rFonts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626" w:type="dxa"/>
            <w:vAlign w:val="center"/>
          </w:tcPr>
          <w:p>
            <w:pPr>
              <w:spacing w:line="360" w:lineRule="auto"/>
              <w:jc w:val="center"/>
              <w:rPr>
                <w:rFonts w:cs="宋体"/>
                <w:sz w:val="24"/>
                <w:szCs w:val="24"/>
              </w:rPr>
            </w:pPr>
            <w:r>
              <w:rPr>
                <w:rFonts w:hint="eastAsia" w:cs="宋体"/>
                <w:sz w:val="24"/>
                <w:szCs w:val="24"/>
              </w:rPr>
              <w:t>成立时间</w:t>
            </w:r>
          </w:p>
        </w:tc>
        <w:tc>
          <w:tcPr>
            <w:tcW w:w="1918" w:type="dxa"/>
            <w:gridSpan w:val="2"/>
            <w:vAlign w:val="center"/>
          </w:tcPr>
          <w:p>
            <w:pPr>
              <w:spacing w:line="360" w:lineRule="auto"/>
              <w:jc w:val="center"/>
              <w:rPr>
                <w:rFonts w:cs="宋体"/>
                <w:sz w:val="24"/>
                <w:szCs w:val="24"/>
              </w:rPr>
            </w:pPr>
          </w:p>
        </w:tc>
        <w:tc>
          <w:tcPr>
            <w:tcW w:w="5641" w:type="dxa"/>
            <w:gridSpan w:val="11"/>
            <w:vAlign w:val="center"/>
          </w:tcPr>
          <w:p>
            <w:pPr>
              <w:spacing w:line="360" w:lineRule="auto"/>
              <w:jc w:val="center"/>
              <w:rPr>
                <w:rFonts w:cs="宋体"/>
                <w:sz w:val="24"/>
                <w:szCs w:val="24"/>
              </w:rPr>
            </w:pPr>
            <w:r>
              <w:rPr>
                <w:rFonts w:hint="eastAsia" w:cs="宋体"/>
                <w:sz w:val="24"/>
                <w:szCs w:val="24"/>
              </w:rPr>
              <w:t>员工总人数：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626" w:type="dxa"/>
            <w:vAlign w:val="center"/>
          </w:tcPr>
          <w:p>
            <w:pPr>
              <w:spacing w:line="360" w:lineRule="auto"/>
              <w:jc w:val="center"/>
              <w:rPr>
                <w:rFonts w:cs="宋体"/>
                <w:sz w:val="24"/>
                <w:szCs w:val="24"/>
              </w:rPr>
            </w:pPr>
            <w:r>
              <w:rPr>
                <w:rFonts w:hint="eastAsia" w:cs="宋体"/>
                <w:sz w:val="24"/>
                <w:szCs w:val="24"/>
              </w:rPr>
              <w:t>企业资质等级</w:t>
            </w:r>
          </w:p>
        </w:tc>
        <w:tc>
          <w:tcPr>
            <w:tcW w:w="1918" w:type="dxa"/>
            <w:gridSpan w:val="2"/>
            <w:vAlign w:val="center"/>
          </w:tcPr>
          <w:p>
            <w:pPr>
              <w:spacing w:line="360" w:lineRule="auto"/>
              <w:jc w:val="center"/>
              <w:rPr>
                <w:rFonts w:cs="宋体"/>
                <w:sz w:val="24"/>
                <w:szCs w:val="24"/>
              </w:rPr>
            </w:pPr>
          </w:p>
        </w:tc>
        <w:tc>
          <w:tcPr>
            <w:tcW w:w="1160" w:type="dxa"/>
            <w:gridSpan w:val="2"/>
            <w:vMerge w:val="restart"/>
            <w:vAlign w:val="center"/>
          </w:tcPr>
          <w:p>
            <w:pPr>
              <w:spacing w:line="360" w:lineRule="auto"/>
              <w:jc w:val="center"/>
              <w:rPr>
                <w:rFonts w:cs="宋体"/>
                <w:sz w:val="24"/>
                <w:szCs w:val="24"/>
              </w:rPr>
            </w:pPr>
            <w:r>
              <w:rPr>
                <w:rFonts w:hint="eastAsia" w:cs="宋体"/>
                <w:sz w:val="24"/>
                <w:szCs w:val="24"/>
              </w:rPr>
              <w:t>其中</w:t>
            </w:r>
          </w:p>
        </w:tc>
        <w:tc>
          <w:tcPr>
            <w:tcW w:w="1620" w:type="dxa"/>
            <w:gridSpan w:val="5"/>
            <w:vAlign w:val="center"/>
          </w:tcPr>
          <w:p>
            <w:pPr>
              <w:spacing w:line="360" w:lineRule="auto"/>
              <w:jc w:val="center"/>
              <w:rPr>
                <w:rFonts w:cs="宋体"/>
                <w:sz w:val="24"/>
                <w:szCs w:val="24"/>
              </w:rPr>
            </w:pPr>
            <w:r>
              <w:rPr>
                <w:rFonts w:hint="eastAsia" w:cs="宋体"/>
                <w:sz w:val="24"/>
                <w:szCs w:val="24"/>
              </w:rPr>
              <w:t>注册建造师</w:t>
            </w:r>
          </w:p>
        </w:tc>
        <w:tc>
          <w:tcPr>
            <w:tcW w:w="2861" w:type="dxa"/>
            <w:gridSpan w:val="4"/>
            <w:vAlign w:val="center"/>
          </w:tcPr>
          <w:p>
            <w:pPr>
              <w:spacing w:line="360" w:lineRule="auto"/>
              <w:jc w:val="center"/>
              <w:rPr>
                <w:rFonts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626" w:type="dxa"/>
            <w:vAlign w:val="center"/>
          </w:tcPr>
          <w:p>
            <w:pPr>
              <w:spacing w:line="360" w:lineRule="auto"/>
              <w:jc w:val="center"/>
              <w:rPr>
                <w:rFonts w:cs="宋体"/>
                <w:sz w:val="24"/>
                <w:szCs w:val="24"/>
              </w:rPr>
            </w:pPr>
            <w:r>
              <w:rPr>
                <w:rFonts w:hint="eastAsia" w:cs="宋体"/>
                <w:sz w:val="24"/>
                <w:szCs w:val="24"/>
              </w:rPr>
              <w:t>营业执照号</w:t>
            </w:r>
          </w:p>
        </w:tc>
        <w:tc>
          <w:tcPr>
            <w:tcW w:w="1918" w:type="dxa"/>
            <w:gridSpan w:val="2"/>
            <w:vAlign w:val="center"/>
          </w:tcPr>
          <w:p>
            <w:pPr>
              <w:spacing w:line="360" w:lineRule="auto"/>
              <w:jc w:val="center"/>
              <w:rPr>
                <w:rFonts w:cs="宋体"/>
                <w:sz w:val="24"/>
                <w:szCs w:val="24"/>
              </w:rPr>
            </w:pPr>
          </w:p>
        </w:tc>
        <w:tc>
          <w:tcPr>
            <w:tcW w:w="1160" w:type="dxa"/>
            <w:gridSpan w:val="2"/>
            <w:vMerge w:val="continue"/>
            <w:vAlign w:val="center"/>
          </w:tcPr>
          <w:p>
            <w:pPr>
              <w:widowControl/>
              <w:jc w:val="left"/>
              <w:rPr>
                <w:rFonts w:cs="宋体"/>
                <w:sz w:val="24"/>
                <w:szCs w:val="24"/>
              </w:rPr>
            </w:pPr>
          </w:p>
        </w:tc>
        <w:tc>
          <w:tcPr>
            <w:tcW w:w="1620" w:type="dxa"/>
            <w:gridSpan w:val="5"/>
            <w:vAlign w:val="center"/>
          </w:tcPr>
          <w:p>
            <w:pPr>
              <w:spacing w:line="360" w:lineRule="auto"/>
              <w:jc w:val="center"/>
              <w:rPr>
                <w:rFonts w:cs="宋体"/>
                <w:sz w:val="24"/>
                <w:szCs w:val="24"/>
              </w:rPr>
            </w:pPr>
            <w:r>
              <w:rPr>
                <w:rFonts w:hint="eastAsia" w:cs="宋体"/>
                <w:sz w:val="24"/>
                <w:szCs w:val="24"/>
              </w:rPr>
              <w:t>高级职称人员</w:t>
            </w:r>
          </w:p>
        </w:tc>
        <w:tc>
          <w:tcPr>
            <w:tcW w:w="2861" w:type="dxa"/>
            <w:gridSpan w:val="4"/>
            <w:vAlign w:val="center"/>
          </w:tcPr>
          <w:p>
            <w:pPr>
              <w:spacing w:line="360" w:lineRule="auto"/>
              <w:jc w:val="center"/>
              <w:rPr>
                <w:rFonts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626" w:type="dxa"/>
            <w:vAlign w:val="center"/>
          </w:tcPr>
          <w:p>
            <w:pPr>
              <w:spacing w:line="360" w:lineRule="auto"/>
              <w:jc w:val="center"/>
              <w:rPr>
                <w:rFonts w:cs="宋体"/>
                <w:sz w:val="24"/>
                <w:szCs w:val="24"/>
              </w:rPr>
            </w:pPr>
            <w:r>
              <w:rPr>
                <w:rFonts w:hint="eastAsia" w:cs="宋体"/>
                <w:sz w:val="24"/>
                <w:szCs w:val="24"/>
              </w:rPr>
              <w:t>注册资金</w:t>
            </w:r>
          </w:p>
        </w:tc>
        <w:tc>
          <w:tcPr>
            <w:tcW w:w="1918" w:type="dxa"/>
            <w:gridSpan w:val="2"/>
            <w:vAlign w:val="center"/>
          </w:tcPr>
          <w:p>
            <w:pPr>
              <w:spacing w:line="360" w:lineRule="auto"/>
              <w:jc w:val="center"/>
              <w:rPr>
                <w:rFonts w:cs="宋体"/>
                <w:sz w:val="24"/>
                <w:szCs w:val="24"/>
              </w:rPr>
            </w:pPr>
          </w:p>
        </w:tc>
        <w:tc>
          <w:tcPr>
            <w:tcW w:w="1160" w:type="dxa"/>
            <w:gridSpan w:val="2"/>
            <w:vMerge w:val="continue"/>
            <w:vAlign w:val="center"/>
          </w:tcPr>
          <w:p>
            <w:pPr>
              <w:widowControl/>
              <w:jc w:val="left"/>
              <w:rPr>
                <w:rFonts w:cs="宋体"/>
                <w:sz w:val="24"/>
                <w:szCs w:val="24"/>
              </w:rPr>
            </w:pPr>
          </w:p>
        </w:tc>
        <w:tc>
          <w:tcPr>
            <w:tcW w:w="1620" w:type="dxa"/>
            <w:gridSpan w:val="5"/>
            <w:vAlign w:val="center"/>
          </w:tcPr>
          <w:p>
            <w:pPr>
              <w:spacing w:line="360" w:lineRule="auto"/>
              <w:jc w:val="center"/>
              <w:rPr>
                <w:rFonts w:cs="宋体"/>
                <w:sz w:val="24"/>
                <w:szCs w:val="24"/>
              </w:rPr>
            </w:pPr>
            <w:r>
              <w:rPr>
                <w:rFonts w:hint="eastAsia" w:cs="宋体"/>
                <w:sz w:val="24"/>
                <w:szCs w:val="24"/>
              </w:rPr>
              <w:t>中级职称人员</w:t>
            </w:r>
          </w:p>
        </w:tc>
        <w:tc>
          <w:tcPr>
            <w:tcW w:w="2861" w:type="dxa"/>
            <w:gridSpan w:val="4"/>
            <w:vAlign w:val="center"/>
          </w:tcPr>
          <w:p>
            <w:pPr>
              <w:spacing w:line="360" w:lineRule="auto"/>
              <w:jc w:val="center"/>
              <w:rPr>
                <w:rFonts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626" w:type="dxa"/>
            <w:vAlign w:val="center"/>
          </w:tcPr>
          <w:p>
            <w:pPr>
              <w:spacing w:line="360" w:lineRule="auto"/>
              <w:jc w:val="center"/>
              <w:rPr>
                <w:rFonts w:cs="宋体"/>
                <w:sz w:val="24"/>
                <w:szCs w:val="24"/>
              </w:rPr>
            </w:pPr>
            <w:r>
              <w:rPr>
                <w:rFonts w:hint="eastAsia" w:cs="宋体"/>
                <w:sz w:val="24"/>
                <w:szCs w:val="24"/>
              </w:rPr>
              <w:t>开户银行</w:t>
            </w:r>
          </w:p>
        </w:tc>
        <w:tc>
          <w:tcPr>
            <w:tcW w:w="1918" w:type="dxa"/>
            <w:gridSpan w:val="2"/>
            <w:vAlign w:val="center"/>
          </w:tcPr>
          <w:p>
            <w:pPr>
              <w:spacing w:line="360" w:lineRule="auto"/>
              <w:jc w:val="center"/>
              <w:rPr>
                <w:rFonts w:cs="宋体"/>
                <w:sz w:val="24"/>
                <w:szCs w:val="24"/>
              </w:rPr>
            </w:pPr>
          </w:p>
        </w:tc>
        <w:tc>
          <w:tcPr>
            <w:tcW w:w="1160" w:type="dxa"/>
            <w:gridSpan w:val="2"/>
            <w:vMerge w:val="continue"/>
            <w:vAlign w:val="center"/>
          </w:tcPr>
          <w:p>
            <w:pPr>
              <w:widowControl/>
              <w:jc w:val="left"/>
              <w:rPr>
                <w:rFonts w:cs="宋体"/>
                <w:sz w:val="24"/>
                <w:szCs w:val="24"/>
              </w:rPr>
            </w:pPr>
          </w:p>
        </w:tc>
        <w:tc>
          <w:tcPr>
            <w:tcW w:w="1620" w:type="dxa"/>
            <w:gridSpan w:val="5"/>
            <w:vAlign w:val="center"/>
          </w:tcPr>
          <w:p>
            <w:pPr>
              <w:spacing w:line="360" w:lineRule="auto"/>
              <w:jc w:val="center"/>
              <w:rPr>
                <w:rFonts w:cs="宋体"/>
                <w:sz w:val="24"/>
                <w:szCs w:val="24"/>
              </w:rPr>
            </w:pPr>
            <w:r>
              <w:rPr>
                <w:rFonts w:hint="eastAsia" w:cs="宋体"/>
                <w:sz w:val="24"/>
                <w:szCs w:val="24"/>
              </w:rPr>
              <w:t>初级职称人员</w:t>
            </w:r>
          </w:p>
        </w:tc>
        <w:tc>
          <w:tcPr>
            <w:tcW w:w="2861" w:type="dxa"/>
            <w:gridSpan w:val="4"/>
            <w:vAlign w:val="center"/>
          </w:tcPr>
          <w:p>
            <w:pPr>
              <w:spacing w:line="360" w:lineRule="auto"/>
              <w:jc w:val="center"/>
              <w:rPr>
                <w:rFonts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626" w:type="dxa"/>
            <w:vAlign w:val="center"/>
          </w:tcPr>
          <w:p>
            <w:pPr>
              <w:spacing w:line="360" w:lineRule="auto"/>
              <w:jc w:val="center"/>
              <w:rPr>
                <w:rFonts w:cs="宋体"/>
                <w:sz w:val="24"/>
                <w:szCs w:val="24"/>
              </w:rPr>
            </w:pPr>
            <w:r>
              <w:rPr>
                <w:rFonts w:hint="eastAsia" w:cs="宋体"/>
                <w:sz w:val="24"/>
                <w:szCs w:val="24"/>
              </w:rPr>
              <w:t>账号</w:t>
            </w:r>
          </w:p>
        </w:tc>
        <w:tc>
          <w:tcPr>
            <w:tcW w:w="1918" w:type="dxa"/>
            <w:gridSpan w:val="2"/>
            <w:vAlign w:val="center"/>
          </w:tcPr>
          <w:p>
            <w:pPr>
              <w:spacing w:line="360" w:lineRule="auto"/>
              <w:jc w:val="center"/>
              <w:rPr>
                <w:rFonts w:cs="宋体"/>
                <w:sz w:val="24"/>
                <w:szCs w:val="24"/>
              </w:rPr>
            </w:pPr>
          </w:p>
        </w:tc>
        <w:tc>
          <w:tcPr>
            <w:tcW w:w="1160" w:type="dxa"/>
            <w:gridSpan w:val="2"/>
            <w:vMerge w:val="continue"/>
            <w:vAlign w:val="center"/>
          </w:tcPr>
          <w:p>
            <w:pPr>
              <w:widowControl/>
              <w:jc w:val="left"/>
              <w:rPr>
                <w:rFonts w:cs="宋体"/>
                <w:sz w:val="24"/>
                <w:szCs w:val="24"/>
              </w:rPr>
            </w:pPr>
          </w:p>
        </w:tc>
        <w:tc>
          <w:tcPr>
            <w:tcW w:w="1620" w:type="dxa"/>
            <w:gridSpan w:val="5"/>
            <w:vAlign w:val="center"/>
          </w:tcPr>
          <w:p>
            <w:pPr>
              <w:spacing w:line="360" w:lineRule="auto"/>
              <w:jc w:val="center"/>
              <w:rPr>
                <w:rFonts w:cs="宋体"/>
                <w:sz w:val="24"/>
                <w:szCs w:val="24"/>
              </w:rPr>
            </w:pPr>
            <w:r>
              <w:rPr>
                <w:rFonts w:hint="eastAsia" w:cs="宋体"/>
                <w:sz w:val="24"/>
                <w:szCs w:val="24"/>
              </w:rPr>
              <w:t>技工</w:t>
            </w:r>
          </w:p>
        </w:tc>
        <w:tc>
          <w:tcPr>
            <w:tcW w:w="2861" w:type="dxa"/>
            <w:gridSpan w:val="4"/>
            <w:vAlign w:val="center"/>
          </w:tcPr>
          <w:p>
            <w:pPr>
              <w:spacing w:line="360" w:lineRule="auto"/>
              <w:jc w:val="center"/>
              <w:rPr>
                <w:rFonts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37" w:hRule="atLeast"/>
          <w:jc w:val="center"/>
        </w:trPr>
        <w:tc>
          <w:tcPr>
            <w:tcW w:w="1626" w:type="dxa"/>
            <w:vAlign w:val="center"/>
          </w:tcPr>
          <w:p>
            <w:pPr>
              <w:spacing w:line="360" w:lineRule="auto"/>
              <w:jc w:val="center"/>
              <w:rPr>
                <w:rFonts w:cs="宋体"/>
                <w:sz w:val="24"/>
                <w:szCs w:val="24"/>
              </w:rPr>
            </w:pPr>
            <w:r>
              <w:rPr>
                <w:rFonts w:hint="eastAsia" w:cs="宋体"/>
                <w:sz w:val="24"/>
                <w:szCs w:val="24"/>
              </w:rPr>
              <w:t>经营范围</w:t>
            </w:r>
          </w:p>
        </w:tc>
        <w:tc>
          <w:tcPr>
            <w:tcW w:w="7559" w:type="dxa"/>
            <w:gridSpan w:val="13"/>
            <w:vAlign w:val="center"/>
          </w:tcPr>
          <w:p>
            <w:pPr>
              <w:spacing w:line="360" w:lineRule="auto"/>
              <w:jc w:val="center"/>
              <w:rPr>
                <w:rFonts w:cs="宋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626" w:type="dxa"/>
            <w:vAlign w:val="center"/>
          </w:tcPr>
          <w:p>
            <w:pPr>
              <w:spacing w:line="360" w:lineRule="auto"/>
              <w:jc w:val="center"/>
              <w:rPr>
                <w:rFonts w:cs="宋体"/>
                <w:sz w:val="24"/>
                <w:szCs w:val="24"/>
              </w:rPr>
            </w:pPr>
            <w:r>
              <w:rPr>
                <w:rFonts w:hint="eastAsia" w:cs="宋体"/>
                <w:sz w:val="24"/>
                <w:szCs w:val="24"/>
              </w:rPr>
              <w:t>备注</w:t>
            </w:r>
          </w:p>
        </w:tc>
        <w:tc>
          <w:tcPr>
            <w:tcW w:w="7559" w:type="dxa"/>
            <w:gridSpan w:val="13"/>
            <w:vAlign w:val="center"/>
          </w:tcPr>
          <w:p>
            <w:pPr>
              <w:spacing w:line="360" w:lineRule="auto"/>
              <w:jc w:val="center"/>
              <w:rPr>
                <w:rFonts w:cs="宋体"/>
                <w:sz w:val="24"/>
                <w:szCs w:val="24"/>
              </w:rPr>
            </w:pPr>
          </w:p>
        </w:tc>
      </w:tr>
    </w:tbl>
    <w:p>
      <w:pPr>
        <w:spacing w:line="360" w:lineRule="auto"/>
        <w:rPr>
          <w:rFonts w:hint="eastAsia" w:ascii="宋体" w:hAnsi="宋体"/>
          <w:sz w:val="24"/>
        </w:rPr>
      </w:pPr>
      <w:r>
        <w:rPr>
          <w:rFonts w:hint="eastAsia" w:ascii="宋体" w:hAnsi="宋体"/>
          <w:sz w:val="24"/>
        </w:rPr>
        <w:br w:type="page" w:clear="all"/>
      </w:r>
    </w:p>
    <w:p>
      <w:pPr>
        <w:spacing w:line="360" w:lineRule="auto"/>
        <w:jc w:val="center"/>
        <w:rPr>
          <w:rFonts w:hint="eastAsia" w:ascii="宋体" w:hAnsi="宋体"/>
          <w:b/>
          <w:sz w:val="28"/>
        </w:rPr>
      </w:pPr>
      <w:r>
        <w:rPr>
          <w:rFonts w:hint="eastAsia" w:ascii="宋体" w:hAnsi="宋体"/>
          <w:b/>
          <w:sz w:val="28"/>
        </w:rPr>
        <w:t>商务部分正负偏离表</w:t>
      </w:r>
    </w:p>
    <w:p>
      <w:pPr>
        <w:spacing w:line="360" w:lineRule="auto"/>
        <w:ind w:firstLine="480"/>
        <w:jc w:val="center"/>
        <w:rPr>
          <w:rFonts w:ascii="宋体" w:hAnsi="宋体"/>
          <w:sz w:val="24"/>
        </w:rPr>
      </w:pPr>
      <w:r>
        <w:rPr>
          <w:rFonts w:hint="eastAsia" w:ascii="宋体" w:hAnsi="宋体"/>
          <w:sz w:val="24"/>
        </w:rPr>
        <w:t>（由供应商据实填写，表格不够自行添加）</w:t>
      </w:r>
    </w:p>
    <w:tbl>
      <w:tblPr>
        <w:tblStyle w:val="32"/>
        <w:tblW w:w="9401"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864"/>
        <w:gridCol w:w="2358"/>
        <w:gridCol w:w="2059"/>
        <w:gridCol w:w="2657"/>
        <w:gridCol w:w="146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Ex>
        <w:trPr>
          <w:trHeight w:val="994" w:hRule="atLeast"/>
        </w:trPr>
        <w:tc>
          <w:tcPr>
            <w:tcW w:w="864" w:type="dxa"/>
            <w:vAlign w:val="center"/>
          </w:tcPr>
          <w:p>
            <w:pPr>
              <w:spacing w:line="360" w:lineRule="auto"/>
              <w:jc w:val="center"/>
              <w:rPr>
                <w:rFonts w:ascii="宋体" w:hAnsi="宋体"/>
                <w:sz w:val="24"/>
              </w:rPr>
            </w:pPr>
            <w:r>
              <w:rPr>
                <w:rFonts w:hint="eastAsia" w:ascii="宋体" w:hAnsi="宋体"/>
                <w:sz w:val="24"/>
              </w:rPr>
              <w:t>序号</w:t>
            </w:r>
          </w:p>
        </w:tc>
        <w:tc>
          <w:tcPr>
            <w:tcW w:w="2358" w:type="dxa"/>
            <w:vAlign w:val="center"/>
          </w:tcPr>
          <w:p>
            <w:pPr>
              <w:spacing w:line="360" w:lineRule="auto"/>
              <w:jc w:val="center"/>
              <w:rPr>
                <w:rFonts w:ascii="宋体" w:hAnsi="宋体"/>
                <w:sz w:val="24"/>
              </w:rPr>
            </w:pPr>
            <w:r>
              <w:rPr>
                <w:rFonts w:hint="eastAsia" w:ascii="宋体" w:hAnsi="宋体"/>
                <w:sz w:val="24"/>
              </w:rPr>
              <w:t>货物或服务名称</w:t>
            </w:r>
          </w:p>
        </w:tc>
        <w:tc>
          <w:tcPr>
            <w:tcW w:w="2059" w:type="dxa"/>
            <w:vAlign w:val="center"/>
          </w:tcPr>
          <w:p>
            <w:pPr>
              <w:spacing w:line="360" w:lineRule="auto"/>
              <w:jc w:val="center"/>
              <w:rPr>
                <w:rFonts w:ascii="宋体" w:hAnsi="宋体"/>
                <w:sz w:val="24"/>
              </w:rPr>
            </w:pPr>
            <w:r>
              <w:rPr>
                <w:rFonts w:hint="eastAsia" w:ascii="宋体" w:hAnsi="宋体"/>
                <w:sz w:val="24"/>
              </w:rPr>
              <w:t>谈判文件要求的商务条款</w:t>
            </w:r>
          </w:p>
        </w:tc>
        <w:tc>
          <w:tcPr>
            <w:tcW w:w="2657" w:type="dxa"/>
            <w:vAlign w:val="center"/>
          </w:tcPr>
          <w:p>
            <w:pPr>
              <w:spacing w:line="360" w:lineRule="auto"/>
              <w:jc w:val="center"/>
              <w:rPr>
                <w:rFonts w:ascii="宋体" w:hAnsi="宋体"/>
                <w:sz w:val="24"/>
              </w:rPr>
            </w:pPr>
            <w:r>
              <w:rPr>
                <w:rFonts w:hint="eastAsia" w:ascii="宋体" w:hAnsi="宋体"/>
                <w:sz w:val="24"/>
              </w:rPr>
              <w:t>响应文件响应情况</w:t>
            </w:r>
          </w:p>
        </w:tc>
        <w:tc>
          <w:tcPr>
            <w:tcW w:w="1463" w:type="dxa"/>
            <w:vAlign w:val="top"/>
          </w:tcPr>
          <w:p>
            <w:pPr>
              <w:spacing w:line="360" w:lineRule="auto"/>
              <w:jc w:val="center"/>
              <w:rPr>
                <w:rFonts w:ascii="宋体" w:hAnsi="宋体"/>
                <w:sz w:val="24"/>
              </w:rPr>
            </w:pPr>
          </w:p>
          <w:p>
            <w:pPr>
              <w:spacing w:line="360" w:lineRule="auto"/>
              <w:jc w:val="center"/>
              <w:rPr>
                <w:rFonts w:ascii="宋体" w:hAnsi="宋体"/>
                <w:sz w:val="24"/>
              </w:rPr>
            </w:pPr>
            <w:r>
              <w:rPr>
                <w:rFonts w:hint="eastAsia" w:ascii="宋体" w:hAnsi="宋体"/>
                <w:sz w:val="24"/>
              </w:rPr>
              <w:t>偏离说明</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Ex>
        <w:trPr>
          <w:trHeight w:val="414" w:hRule="atLeast"/>
        </w:trPr>
        <w:tc>
          <w:tcPr>
            <w:tcW w:w="864" w:type="dxa"/>
            <w:vAlign w:val="top"/>
          </w:tcPr>
          <w:p>
            <w:pPr>
              <w:spacing w:line="360" w:lineRule="auto"/>
              <w:jc w:val="center"/>
              <w:rPr>
                <w:rFonts w:ascii="宋体" w:hAnsi="宋体"/>
                <w:sz w:val="24"/>
              </w:rPr>
            </w:pPr>
            <w:r>
              <w:rPr>
                <w:rFonts w:hint="eastAsia" w:ascii="宋体" w:hAnsi="宋体"/>
                <w:sz w:val="24"/>
              </w:rPr>
              <w:t>1</w:t>
            </w:r>
          </w:p>
        </w:tc>
        <w:tc>
          <w:tcPr>
            <w:tcW w:w="2358" w:type="dxa"/>
            <w:vAlign w:val="center"/>
          </w:tcPr>
          <w:p>
            <w:pPr>
              <w:spacing w:line="360" w:lineRule="auto"/>
              <w:jc w:val="left"/>
              <w:rPr>
                <w:rFonts w:hint="eastAsia" w:ascii="宋体" w:hAnsi="宋体" w:eastAsia="宋体"/>
                <w:sz w:val="24"/>
                <w:lang w:val="en-US" w:eastAsia="zh-CN"/>
              </w:rPr>
            </w:pPr>
            <w:r>
              <w:rPr>
                <w:rFonts w:hint="eastAsia" w:ascii="宋体" w:hAnsi="宋体"/>
                <w:sz w:val="24"/>
                <w:lang w:val="en-US" w:eastAsia="zh-CN"/>
              </w:rPr>
              <w:t>工期</w:t>
            </w:r>
          </w:p>
        </w:tc>
        <w:tc>
          <w:tcPr>
            <w:tcW w:w="2059" w:type="dxa"/>
            <w:vAlign w:val="center"/>
          </w:tcPr>
          <w:p>
            <w:pPr>
              <w:spacing w:line="360" w:lineRule="auto"/>
              <w:jc w:val="left"/>
              <w:rPr>
                <w:rFonts w:ascii="宋体" w:hAnsi="宋体"/>
                <w:sz w:val="24"/>
              </w:rPr>
            </w:pPr>
          </w:p>
        </w:tc>
        <w:tc>
          <w:tcPr>
            <w:tcW w:w="2657" w:type="dxa"/>
            <w:vAlign w:val="center"/>
          </w:tcPr>
          <w:p>
            <w:pPr>
              <w:spacing w:line="360" w:lineRule="auto"/>
              <w:jc w:val="left"/>
              <w:rPr>
                <w:rFonts w:ascii="宋体" w:hAnsi="宋体"/>
                <w:sz w:val="24"/>
              </w:rPr>
            </w:pPr>
          </w:p>
        </w:tc>
        <w:tc>
          <w:tcPr>
            <w:tcW w:w="1463" w:type="dxa"/>
            <w:vAlign w:val="top"/>
          </w:tcPr>
          <w:p>
            <w:pPr>
              <w:spacing w:line="360" w:lineRule="auto"/>
              <w:jc w:val="left"/>
              <w:rPr>
                <w:rFonts w:ascii="宋体" w:hAnsi="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Ex>
        <w:trPr>
          <w:trHeight w:val="548" w:hRule="atLeast"/>
        </w:trPr>
        <w:tc>
          <w:tcPr>
            <w:tcW w:w="864" w:type="dxa"/>
            <w:vAlign w:val="top"/>
          </w:tcPr>
          <w:p>
            <w:pPr>
              <w:spacing w:line="360" w:lineRule="auto"/>
              <w:jc w:val="center"/>
              <w:rPr>
                <w:rFonts w:ascii="宋体" w:hAnsi="宋体"/>
                <w:sz w:val="24"/>
              </w:rPr>
            </w:pPr>
            <w:r>
              <w:rPr>
                <w:rFonts w:hint="eastAsia" w:ascii="宋体" w:hAnsi="宋体"/>
                <w:sz w:val="24"/>
              </w:rPr>
              <w:t>2</w:t>
            </w:r>
          </w:p>
        </w:tc>
        <w:tc>
          <w:tcPr>
            <w:tcW w:w="2358" w:type="dxa"/>
            <w:vAlign w:val="center"/>
          </w:tcPr>
          <w:p>
            <w:pPr>
              <w:spacing w:line="360" w:lineRule="auto"/>
              <w:jc w:val="left"/>
              <w:rPr>
                <w:rFonts w:hint="eastAsia" w:ascii="宋体" w:hAnsi="宋体" w:eastAsia="宋体"/>
                <w:sz w:val="24"/>
                <w:lang w:val="en-US" w:eastAsia="zh-CN"/>
              </w:rPr>
            </w:pPr>
            <w:r>
              <w:rPr>
                <w:rFonts w:hint="eastAsia" w:ascii="宋体" w:hAnsi="宋体"/>
                <w:sz w:val="24"/>
                <w:lang w:val="en-US" w:eastAsia="zh-CN"/>
              </w:rPr>
              <w:t>付款方式</w:t>
            </w:r>
          </w:p>
        </w:tc>
        <w:tc>
          <w:tcPr>
            <w:tcW w:w="2059" w:type="dxa"/>
            <w:vAlign w:val="center"/>
          </w:tcPr>
          <w:p>
            <w:pPr>
              <w:spacing w:line="360" w:lineRule="auto"/>
              <w:jc w:val="left"/>
              <w:rPr>
                <w:rFonts w:ascii="宋体" w:hAnsi="宋体"/>
                <w:sz w:val="24"/>
              </w:rPr>
            </w:pPr>
          </w:p>
        </w:tc>
        <w:tc>
          <w:tcPr>
            <w:tcW w:w="2657" w:type="dxa"/>
            <w:vAlign w:val="center"/>
          </w:tcPr>
          <w:p>
            <w:pPr>
              <w:spacing w:line="360" w:lineRule="auto"/>
              <w:jc w:val="left"/>
              <w:rPr>
                <w:rFonts w:ascii="宋体" w:hAnsi="宋体"/>
                <w:sz w:val="24"/>
              </w:rPr>
            </w:pPr>
          </w:p>
        </w:tc>
        <w:tc>
          <w:tcPr>
            <w:tcW w:w="1463" w:type="dxa"/>
            <w:vAlign w:val="top"/>
          </w:tcPr>
          <w:p>
            <w:pPr>
              <w:spacing w:line="360" w:lineRule="auto"/>
              <w:jc w:val="left"/>
              <w:rPr>
                <w:rFonts w:ascii="宋体" w:hAnsi="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Ex>
        <w:trPr>
          <w:trHeight w:val="400" w:hRule="atLeast"/>
        </w:trPr>
        <w:tc>
          <w:tcPr>
            <w:tcW w:w="864" w:type="dxa"/>
            <w:vAlign w:val="top"/>
          </w:tcPr>
          <w:p>
            <w:pPr>
              <w:spacing w:line="360" w:lineRule="auto"/>
              <w:jc w:val="center"/>
              <w:rPr>
                <w:rFonts w:ascii="宋体" w:hAnsi="宋体"/>
                <w:sz w:val="24"/>
              </w:rPr>
            </w:pPr>
            <w:r>
              <w:rPr>
                <w:rFonts w:hint="eastAsia" w:ascii="宋体" w:hAnsi="宋体"/>
                <w:sz w:val="24"/>
              </w:rPr>
              <w:t>3</w:t>
            </w:r>
          </w:p>
        </w:tc>
        <w:tc>
          <w:tcPr>
            <w:tcW w:w="2358" w:type="dxa"/>
            <w:vAlign w:val="center"/>
          </w:tcPr>
          <w:p>
            <w:pPr>
              <w:spacing w:line="360" w:lineRule="auto"/>
              <w:jc w:val="left"/>
              <w:rPr>
                <w:rFonts w:hint="default" w:ascii="宋体" w:hAnsi="宋体" w:eastAsia="宋体"/>
                <w:sz w:val="24"/>
                <w:lang w:val="en-US" w:eastAsia="zh-CN"/>
              </w:rPr>
            </w:pPr>
            <w:r>
              <w:rPr>
                <w:rFonts w:hint="eastAsia" w:ascii="宋体" w:hAnsi="宋体"/>
                <w:sz w:val="24"/>
                <w:lang w:val="en-US" w:eastAsia="zh-CN"/>
              </w:rPr>
              <w:t>.....</w:t>
            </w:r>
          </w:p>
        </w:tc>
        <w:tc>
          <w:tcPr>
            <w:tcW w:w="2059" w:type="dxa"/>
            <w:vAlign w:val="center"/>
          </w:tcPr>
          <w:p>
            <w:pPr>
              <w:spacing w:line="360" w:lineRule="auto"/>
              <w:jc w:val="left"/>
              <w:rPr>
                <w:rFonts w:ascii="宋体" w:hAnsi="宋体"/>
                <w:sz w:val="24"/>
              </w:rPr>
            </w:pPr>
          </w:p>
        </w:tc>
        <w:tc>
          <w:tcPr>
            <w:tcW w:w="2657" w:type="dxa"/>
            <w:vAlign w:val="center"/>
          </w:tcPr>
          <w:p>
            <w:pPr>
              <w:spacing w:line="360" w:lineRule="auto"/>
              <w:jc w:val="left"/>
              <w:rPr>
                <w:rFonts w:ascii="宋体" w:hAnsi="宋体"/>
                <w:sz w:val="24"/>
              </w:rPr>
            </w:pPr>
          </w:p>
        </w:tc>
        <w:tc>
          <w:tcPr>
            <w:tcW w:w="1463" w:type="dxa"/>
            <w:vAlign w:val="top"/>
          </w:tcPr>
          <w:p>
            <w:pPr>
              <w:spacing w:line="360" w:lineRule="auto"/>
              <w:jc w:val="left"/>
              <w:rPr>
                <w:rFonts w:ascii="宋体" w:hAnsi="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Ex>
        <w:trPr>
          <w:trHeight w:val="419" w:hRule="atLeast"/>
        </w:trPr>
        <w:tc>
          <w:tcPr>
            <w:tcW w:w="864" w:type="dxa"/>
            <w:vAlign w:val="top"/>
          </w:tcPr>
          <w:p>
            <w:pPr>
              <w:spacing w:line="360" w:lineRule="auto"/>
              <w:jc w:val="center"/>
              <w:rPr>
                <w:rFonts w:ascii="宋体" w:hAnsi="宋体"/>
                <w:sz w:val="24"/>
              </w:rPr>
            </w:pPr>
            <w:r>
              <w:rPr>
                <w:rFonts w:hint="eastAsia" w:ascii="宋体" w:hAnsi="宋体"/>
                <w:sz w:val="24"/>
              </w:rPr>
              <w:t>4</w:t>
            </w:r>
          </w:p>
        </w:tc>
        <w:tc>
          <w:tcPr>
            <w:tcW w:w="2358" w:type="dxa"/>
            <w:vAlign w:val="center"/>
          </w:tcPr>
          <w:p>
            <w:pPr>
              <w:spacing w:line="360" w:lineRule="auto"/>
              <w:jc w:val="left"/>
              <w:rPr>
                <w:rFonts w:ascii="宋体" w:hAnsi="宋体"/>
                <w:sz w:val="24"/>
              </w:rPr>
            </w:pPr>
          </w:p>
        </w:tc>
        <w:tc>
          <w:tcPr>
            <w:tcW w:w="2059" w:type="dxa"/>
            <w:vAlign w:val="center"/>
          </w:tcPr>
          <w:p>
            <w:pPr>
              <w:spacing w:line="360" w:lineRule="auto"/>
              <w:jc w:val="left"/>
              <w:rPr>
                <w:rFonts w:ascii="宋体" w:hAnsi="宋体"/>
                <w:sz w:val="24"/>
              </w:rPr>
            </w:pPr>
          </w:p>
        </w:tc>
        <w:tc>
          <w:tcPr>
            <w:tcW w:w="2657" w:type="dxa"/>
            <w:vAlign w:val="center"/>
          </w:tcPr>
          <w:p>
            <w:pPr>
              <w:spacing w:line="360" w:lineRule="auto"/>
              <w:jc w:val="left"/>
              <w:rPr>
                <w:rFonts w:ascii="宋体" w:hAnsi="宋体"/>
                <w:sz w:val="24"/>
              </w:rPr>
            </w:pPr>
          </w:p>
        </w:tc>
        <w:tc>
          <w:tcPr>
            <w:tcW w:w="1463" w:type="dxa"/>
            <w:vAlign w:val="top"/>
          </w:tcPr>
          <w:p>
            <w:pPr>
              <w:spacing w:line="360" w:lineRule="auto"/>
              <w:jc w:val="left"/>
              <w:rPr>
                <w:rFonts w:ascii="宋体" w:hAnsi="宋体"/>
                <w:sz w:val="24"/>
              </w:rPr>
            </w:pPr>
          </w:p>
        </w:tc>
      </w:tr>
    </w:tbl>
    <w:p>
      <w:pPr>
        <w:spacing w:line="360" w:lineRule="auto"/>
        <w:rPr>
          <w:rFonts w:hint="eastAsia" w:ascii="宋体" w:hAnsi="宋体"/>
          <w:b/>
          <w:sz w:val="24"/>
        </w:rPr>
      </w:pPr>
      <w:r>
        <w:rPr>
          <w:rFonts w:hint="eastAsia" w:ascii="宋体" w:hAnsi="宋体"/>
          <w:b/>
          <w:sz w:val="24"/>
        </w:rPr>
        <w:t>注：</w:t>
      </w:r>
    </w:p>
    <w:p>
      <w:pPr>
        <w:spacing w:line="360" w:lineRule="auto"/>
        <w:ind w:firstLine="480"/>
        <w:rPr>
          <w:rFonts w:hint="eastAsia" w:ascii="宋体" w:hAnsi="宋体"/>
          <w:sz w:val="24"/>
        </w:rPr>
      </w:pPr>
      <w:r>
        <w:rPr>
          <w:rFonts w:hint="eastAsia" w:ascii="宋体" w:hAnsi="宋体"/>
          <w:sz w:val="24"/>
        </w:rPr>
        <w:t>1.供应商提交的响应文件中与谈判文件第三部分“项目需求”中的商务部分的要求，应逐条填列在偏离表中</w:t>
      </w:r>
      <w:r>
        <w:rPr>
          <w:rFonts w:hint="eastAsia" w:ascii="宋体" w:hAnsi="宋体"/>
          <w:color w:val="000000"/>
          <w:sz w:val="24"/>
        </w:rPr>
        <w:t>。</w:t>
      </w:r>
      <w:r>
        <w:rPr>
          <w:rFonts w:hint="eastAsia" w:ascii="宋体" w:hAnsi="宋体" w:cs="宋体"/>
          <w:b/>
          <w:bCs/>
          <w:color w:val="000000"/>
          <w:sz w:val="24"/>
        </w:rPr>
        <w:t>（</w:t>
      </w:r>
      <w:r>
        <w:rPr>
          <w:rFonts w:hint="eastAsia" w:ascii="宋体" w:hAnsi="宋体" w:cs="宋体"/>
          <w:b/>
          <w:bCs/>
          <w:color w:val="000000"/>
          <w:sz w:val="24"/>
          <w:lang w:val="en-US" w:eastAsia="zh-CN"/>
        </w:rPr>
        <w:t>本表如为空白，则视为完全响应谈判文件要求</w:t>
      </w:r>
      <w:r>
        <w:rPr>
          <w:rFonts w:hint="eastAsia" w:ascii="宋体" w:hAnsi="宋体" w:cs="宋体"/>
          <w:b/>
          <w:bCs/>
          <w:color w:val="000000"/>
          <w:sz w:val="24"/>
        </w:rPr>
        <w:t>）</w:t>
      </w:r>
    </w:p>
    <w:p>
      <w:pPr>
        <w:spacing w:line="360" w:lineRule="auto"/>
        <w:ind w:firstLine="480"/>
        <w:rPr>
          <w:rFonts w:hint="eastAsia" w:ascii="宋体" w:hAnsi="宋体"/>
          <w:sz w:val="24"/>
        </w:rPr>
      </w:pPr>
      <w:r>
        <w:rPr>
          <w:rFonts w:hint="eastAsia" w:ascii="宋体" w:hAnsi="宋体"/>
          <w:sz w:val="24"/>
        </w:rPr>
        <w:t>2. “偏离说明”一栏选择“正偏离”、“无偏离”、“负偏离”进行填写。正偏离、无偏离的确认和负偏离的是</w:t>
      </w:r>
      <w:r>
        <w:rPr>
          <w:rFonts w:hint="eastAsia" w:ascii="宋体" w:hAnsi="宋体"/>
          <w:color w:val="000000"/>
          <w:sz w:val="24"/>
        </w:rPr>
        <w:t>否响应招标文件，由评委认定。</w:t>
      </w:r>
    </w:p>
    <w:p>
      <w:pPr>
        <w:spacing w:line="360" w:lineRule="auto"/>
        <w:ind w:firstLine="480"/>
        <w:rPr>
          <w:rFonts w:hint="eastAsia" w:ascii="宋体" w:hAnsi="宋体"/>
          <w:sz w:val="24"/>
        </w:rPr>
      </w:pPr>
      <w:r>
        <w:rPr>
          <w:rFonts w:hint="eastAsia" w:ascii="宋体" w:hAnsi="宋体"/>
          <w:sz w:val="24"/>
        </w:rPr>
        <w:t>3.供应商如果虚假响应，将被暂停参加</w:t>
      </w:r>
      <w:r>
        <w:rPr>
          <w:rFonts w:hint="eastAsia" w:ascii="宋体" w:hAnsi="宋体" w:cs="宋体"/>
          <w:sz w:val="24"/>
        </w:rPr>
        <w:t>采购单位</w:t>
      </w:r>
      <w:r>
        <w:rPr>
          <w:rFonts w:hint="eastAsia" w:ascii="宋体" w:hAnsi="宋体"/>
          <w:sz w:val="24"/>
        </w:rPr>
        <w:t>组织的如何采购活动。</w:t>
      </w:r>
    </w:p>
    <w:p>
      <w:pPr>
        <w:spacing w:line="360" w:lineRule="auto"/>
        <w:ind w:firstLine="480"/>
        <w:rPr>
          <w:rFonts w:hint="eastAsia" w:ascii="宋体" w:hAnsi="宋体"/>
          <w:bCs/>
          <w:sz w:val="24"/>
        </w:rPr>
      </w:pPr>
      <w:r>
        <w:rPr>
          <w:rFonts w:hint="eastAsia" w:ascii="宋体" w:hAnsi="宋体"/>
          <w:bCs/>
          <w:sz w:val="24"/>
        </w:rPr>
        <w:t>4.供应商若提供其他增值服务，可以在表中自行据实填写。</w:t>
      </w:r>
    </w:p>
    <w:p>
      <w:pPr>
        <w:spacing w:line="360" w:lineRule="auto"/>
        <w:ind w:firstLine="463"/>
        <w:rPr>
          <w:rFonts w:hint="eastAsia" w:ascii="宋体" w:hAnsi="宋体" w:cs="宋体"/>
          <w:b/>
          <w:sz w:val="24"/>
        </w:rPr>
      </w:pPr>
    </w:p>
    <w:p>
      <w:pPr>
        <w:spacing w:line="360" w:lineRule="auto"/>
        <w:ind w:firstLine="463"/>
        <w:rPr>
          <w:rFonts w:hint="eastAsia" w:ascii="宋体" w:hAnsi="宋体" w:cs="宋体"/>
          <w:b/>
          <w:sz w:val="24"/>
        </w:rPr>
      </w:pPr>
    </w:p>
    <w:p>
      <w:pPr>
        <w:spacing w:line="360" w:lineRule="auto"/>
        <w:ind w:right="79" w:firstLine="3600"/>
        <w:rPr>
          <w:rFonts w:ascii="宋体" w:hAnsi="宋体" w:cs="宋体"/>
          <w:color w:val="000000"/>
          <w:sz w:val="24"/>
        </w:rPr>
      </w:pPr>
      <w:r>
        <w:rPr>
          <w:rFonts w:hint="eastAsia" w:ascii="宋体" w:hAnsi="宋体" w:cs="宋体"/>
          <w:color w:val="000000"/>
          <w:sz w:val="24"/>
        </w:rPr>
        <w:t>竞争性谈判响应单位</w:t>
      </w:r>
      <w:r>
        <w:rPr>
          <w:rFonts w:hint="eastAsia" w:ascii="宋体" w:hAnsi="宋体" w:cs="宋体"/>
          <w:sz w:val="24"/>
        </w:rPr>
        <w:t>：（单位盖章）</w:t>
      </w:r>
    </w:p>
    <w:p>
      <w:pPr>
        <w:spacing w:line="360" w:lineRule="auto"/>
        <w:ind w:firstLine="3600"/>
        <w:rPr>
          <w:rFonts w:ascii="宋体" w:hAnsi="宋体" w:cs="宋体"/>
          <w:sz w:val="24"/>
        </w:rPr>
      </w:pPr>
      <w:r>
        <w:rPr>
          <w:rFonts w:hint="eastAsia" w:ascii="宋体" w:hAnsi="宋体" w:cs="宋体"/>
          <w:sz w:val="24"/>
        </w:rPr>
        <w:t>法定代表人或代理人（签字或盖章）：</w:t>
      </w:r>
    </w:p>
    <w:p>
      <w:pPr>
        <w:spacing w:line="360" w:lineRule="auto"/>
        <w:ind w:firstLine="3600"/>
        <w:jc w:val="left"/>
        <w:rPr>
          <w:rFonts w:hint="eastAsia" w:ascii="宋体" w:hAnsi="宋体" w:cs="宋体"/>
          <w:sz w:val="24"/>
        </w:rPr>
      </w:pPr>
      <w:r>
        <w:rPr>
          <w:rFonts w:hint="eastAsia" w:ascii="宋体" w:hAnsi="宋体" w:cs="宋体"/>
          <w:sz w:val="24"/>
        </w:rPr>
        <w:t>日期：        年      月     日</w:t>
      </w:r>
    </w:p>
    <w:p>
      <w:pPr>
        <w:spacing w:line="360" w:lineRule="auto"/>
        <w:ind w:firstLine="3600"/>
        <w:jc w:val="left"/>
        <w:rPr>
          <w:rFonts w:hint="eastAsia" w:ascii="宋体" w:hAnsi="宋体"/>
          <w:b/>
          <w:sz w:val="28"/>
        </w:rPr>
      </w:pPr>
      <w:r>
        <w:rPr>
          <w:rFonts w:hint="eastAsia" w:ascii="宋体" w:hAnsi="宋体" w:cs="宋体"/>
          <w:sz w:val="24"/>
        </w:rPr>
        <w:br w:type="page" w:clear="all"/>
      </w:r>
    </w:p>
    <w:p>
      <w:pPr>
        <w:spacing w:line="360" w:lineRule="auto"/>
        <w:jc w:val="center"/>
        <w:rPr>
          <w:rFonts w:hint="eastAsia" w:ascii="宋体" w:hAnsi="宋体"/>
          <w:b/>
          <w:sz w:val="28"/>
        </w:rPr>
      </w:pPr>
      <w:r>
        <w:rPr>
          <w:rFonts w:hint="eastAsia" w:ascii="宋体" w:hAnsi="宋体"/>
          <w:b/>
          <w:sz w:val="28"/>
        </w:rPr>
        <w:t>技术部分正负偏离表</w:t>
      </w:r>
    </w:p>
    <w:p>
      <w:pPr>
        <w:spacing w:line="360" w:lineRule="auto"/>
        <w:ind w:firstLine="480"/>
        <w:jc w:val="center"/>
        <w:rPr>
          <w:rFonts w:ascii="宋体" w:hAnsi="宋体"/>
          <w:sz w:val="24"/>
        </w:rPr>
      </w:pPr>
      <w:r>
        <w:rPr>
          <w:rFonts w:hint="eastAsia" w:ascii="宋体" w:hAnsi="宋体"/>
          <w:sz w:val="24"/>
        </w:rPr>
        <w:t>（由供应商据实填写，表格不够自行添加）</w:t>
      </w:r>
    </w:p>
    <w:tbl>
      <w:tblPr>
        <w:tblStyle w:val="32"/>
        <w:tblW w:w="9401"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864"/>
        <w:gridCol w:w="2358"/>
        <w:gridCol w:w="2059"/>
        <w:gridCol w:w="2657"/>
        <w:gridCol w:w="146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Ex>
        <w:trPr>
          <w:trHeight w:val="994" w:hRule="atLeast"/>
        </w:trPr>
        <w:tc>
          <w:tcPr>
            <w:tcW w:w="864" w:type="dxa"/>
            <w:vAlign w:val="center"/>
          </w:tcPr>
          <w:p>
            <w:pPr>
              <w:spacing w:line="360" w:lineRule="auto"/>
              <w:jc w:val="center"/>
              <w:rPr>
                <w:rFonts w:ascii="宋体" w:hAnsi="宋体"/>
                <w:sz w:val="24"/>
              </w:rPr>
            </w:pPr>
            <w:r>
              <w:rPr>
                <w:rFonts w:hint="eastAsia" w:ascii="宋体" w:hAnsi="宋体"/>
                <w:sz w:val="24"/>
              </w:rPr>
              <w:t>序号</w:t>
            </w:r>
          </w:p>
        </w:tc>
        <w:tc>
          <w:tcPr>
            <w:tcW w:w="2358" w:type="dxa"/>
            <w:vAlign w:val="center"/>
          </w:tcPr>
          <w:p>
            <w:pPr>
              <w:spacing w:line="360" w:lineRule="auto"/>
              <w:jc w:val="center"/>
              <w:rPr>
                <w:rFonts w:ascii="宋体" w:hAnsi="宋体"/>
                <w:sz w:val="24"/>
              </w:rPr>
            </w:pPr>
            <w:r>
              <w:rPr>
                <w:rFonts w:hint="eastAsia" w:ascii="宋体" w:hAnsi="宋体"/>
                <w:sz w:val="24"/>
              </w:rPr>
              <w:t>货物或服务名称</w:t>
            </w:r>
          </w:p>
        </w:tc>
        <w:tc>
          <w:tcPr>
            <w:tcW w:w="2059" w:type="dxa"/>
            <w:vAlign w:val="center"/>
          </w:tcPr>
          <w:p>
            <w:pPr>
              <w:spacing w:line="360" w:lineRule="auto"/>
              <w:jc w:val="center"/>
              <w:rPr>
                <w:rFonts w:hint="eastAsia" w:ascii="宋体" w:hAnsi="宋体" w:eastAsia="宋体" w:cs="Times New Roman"/>
                <w:sz w:val="24"/>
              </w:rPr>
            </w:pPr>
            <w:r>
              <w:rPr>
                <w:rFonts w:hint="eastAsia" w:ascii="宋体" w:hAnsi="宋体" w:eastAsia="宋体" w:cs="Times New Roman"/>
                <w:sz w:val="24"/>
              </w:rPr>
              <w:t>谈判文件要求的技术要求</w:t>
            </w:r>
          </w:p>
        </w:tc>
        <w:tc>
          <w:tcPr>
            <w:tcW w:w="2657" w:type="dxa"/>
            <w:vAlign w:val="center"/>
          </w:tcPr>
          <w:p>
            <w:pPr>
              <w:spacing w:line="360" w:lineRule="auto"/>
              <w:jc w:val="center"/>
              <w:rPr>
                <w:rFonts w:hint="eastAsia" w:ascii="宋体" w:hAnsi="宋体" w:eastAsia="宋体" w:cs="Times New Roman"/>
                <w:sz w:val="24"/>
              </w:rPr>
            </w:pPr>
            <w:r>
              <w:rPr>
                <w:rFonts w:hint="eastAsia" w:ascii="宋体" w:hAnsi="宋体" w:eastAsia="宋体" w:cs="Times New Roman"/>
                <w:sz w:val="24"/>
              </w:rPr>
              <w:t>响应文件响应情况</w:t>
            </w:r>
          </w:p>
        </w:tc>
        <w:tc>
          <w:tcPr>
            <w:tcW w:w="1463" w:type="dxa"/>
            <w:vAlign w:val="center"/>
          </w:tcPr>
          <w:p>
            <w:pPr>
              <w:spacing w:line="360" w:lineRule="auto"/>
              <w:jc w:val="center"/>
              <w:rPr>
                <w:rFonts w:hint="eastAsia" w:ascii="宋体" w:hAnsi="宋体" w:eastAsia="宋体" w:cs="Times New Roman"/>
                <w:sz w:val="24"/>
              </w:rPr>
            </w:pPr>
            <w:r>
              <w:rPr>
                <w:rFonts w:hint="eastAsia" w:ascii="宋体" w:hAnsi="宋体" w:eastAsia="宋体" w:cs="Times New Roman"/>
                <w:sz w:val="24"/>
              </w:rPr>
              <w:t>偏离说明</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Ex>
        <w:trPr>
          <w:trHeight w:val="414" w:hRule="atLeast"/>
        </w:trPr>
        <w:tc>
          <w:tcPr>
            <w:tcW w:w="864" w:type="dxa"/>
            <w:vAlign w:val="top"/>
          </w:tcPr>
          <w:p>
            <w:pPr>
              <w:spacing w:line="360" w:lineRule="auto"/>
              <w:jc w:val="center"/>
              <w:rPr>
                <w:rFonts w:ascii="宋体" w:hAnsi="宋体"/>
                <w:sz w:val="24"/>
              </w:rPr>
            </w:pPr>
            <w:r>
              <w:rPr>
                <w:rFonts w:hint="eastAsia" w:ascii="宋体" w:hAnsi="宋体"/>
                <w:sz w:val="24"/>
              </w:rPr>
              <w:t>1</w:t>
            </w:r>
          </w:p>
        </w:tc>
        <w:tc>
          <w:tcPr>
            <w:tcW w:w="2358" w:type="dxa"/>
            <w:vAlign w:val="center"/>
          </w:tcPr>
          <w:p>
            <w:pPr>
              <w:spacing w:line="360" w:lineRule="auto"/>
              <w:jc w:val="left"/>
              <w:rPr>
                <w:rFonts w:ascii="宋体" w:hAnsi="宋体"/>
                <w:sz w:val="24"/>
              </w:rPr>
            </w:pPr>
          </w:p>
        </w:tc>
        <w:tc>
          <w:tcPr>
            <w:tcW w:w="2059" w:type="dxa"/>
            <w:vAlign w:val="center"/>
          </w:tcPr>
          <w:p>
            <w:pPr>
              <w:spacing w:line="360" w:lineRule="auto"/>
              <w:jc w:val="left"/>
              <w:rPr>
                <w:rFonts w:ascii="宋体" w:hAnsi="宋体"/>
                <w:sz w:val="24"/>
              </w:rPr>
            </w:pPr>
          </w:p>
        </w:tc>
        <w:tc>
          <w:tcPr>
            <w:tcW w:w="2657" w:type="dxa"/>
            <w:vAlign w:val="center"/>
          </w:tcPr>
          <w:p>
            <w:pPr>
              <w:spacing w:line="360" w:lineRule="auto"/>
              <w:jc w:val="left"/>
              <w:rPr>
                <w:rFonts w:ascii="宋体" w:hAnsi="宋体"/>
                <w:sz w:val="24"/>
              </w:rPr>
            </w:pPr>
          </w:p>
        </w:tc>
        <w:tc>
          <w:tcPr>
            <w:tcW w:w="1463" w:type="dxa"/>
            <w:vAlign w:val="top"/>
          </w:tcPr>
          <w:p>
            <w:pPr>
              <w:spacing w:line="360" w:lineRule="auto"/>
              <w:jc w:val="left"/>
              <w:rPr>
                <w:rFonts w:ascii="宋体" w:hAnsi="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Ex>
        <w:trPr>
          <w:trHeight w:val="548" w:hRule="atLeast"/>
        </w:trPr>
        <w:tc>
          <w:tcPr>
            <w:tcW w:w="864" w:type="dxa"/>
            <w:vAlign w:val="top"/>
          </w:tcPr>
          <w:p>
            <w:pPr>
              <w:spacing w:line="360" w:lineRule="auto"/>
              <w:jc w:val="center"/>
              <w:rPr>
                <w:rFonts w:ascii="宋体" w:hAnsi="宋体"/>
                <w:sz w:val="24"/>
              </w:rPr>
            </w:pPr>
            <w:r>
              <w:rPr>
                <w:rFonts w:hint="eastAsia" w:ascii="宋体" w:hAnsi="宋体"/>
                <w:sz w:val="24"/>
              </w:rPr>
              <w:t>2</w:t>
            </w:r>
          </w:p>
        </w:tc>
        <w:tc>
          <w:tcPr>
            <w:tcW w:w="2358" w:type="dxa"/>
            <w:vAlign w:val="center"/>
          </w:tcPr>
          <w:p>
            <w:pPr>
              <w:spacing w:line="360" w:lineRule="auto"/>
              <w:jc w:val="left"/>
              <w:rPr>
                <w:rFonts w:ascii="宋体" w:hAnsi="宋体"/>
                <w:sz w:val="24"/>
              </w:rPr>
            </w:pPr>
          </w:p>
        </w:tc>
        <w:tc>
          <w:tcPr>
            <w:tcW w:w="2059" w:type="dxa"/>
            <w:vAlign w:val="center"/>
          </w:tcPr>
          <w:p>
            <w:pPr>
              <w:spacing w:line="360" w:lineRule="auto"/>
              <w:jc w:val="left"/>
              <w:rPr>
                <w:rFonts w:ascii="宋体" w:hAnsi="宋体"/>
                <w:sz w:val="24"/>
              </w:rPr>
            </w:pPr>
          </w:p>
        </w:tc>
        <w:tc>
          <w:tcPr>
            <w:tcW w:w="2657" w:type="dxa"/>
            <w:vAlign w:val="center"/>
          </w:tcPr>
          <w:p>
            <w:pPr>
              <w:spacing w:line="360" w:lineRule="auto"/>
              <w:jc w:val="left"/>
              <w:rPr>
                <w:rFonts w:ascii="宋体" w:hAnsi="宋体"/>
                <w:sz w:val="24"/>
              </w:rPr>
            </w:pPr>
          </w:p>
        </w:tc>
        <w:tc>
          <w:tcPr>
            <w:tcW w:w="1463" w:type="dxa"/>
            <w:vAlign w:val="top"/>
          </w:tcPr>
          <w:p>
            <w:pPr>
              <w:spacing w:line="360" w:lineRule="auto"/>
              <w:jc w:val="left"/>
              <w:rPr>
                <w:rFonts w:ascii="宋体" w:hAnsi="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Ex>
        <w:trPr>
          <w:trHeight w:val="400" w:hRule="atLeast"/>
        </w:trPr>
        <w:tc>
          <w:tcPr>
            <w:tcW w:w="864" w:type="dxa"/>
            <w:vAlign w:val="top"/>
          </w:tcPr>
          <w:p>
            <w:pPr>
              <w:spacing w:line="360" w:lineRule="auto"/>
              <w:jc w:val="center"/>
              <w:rPr>
                <w:rFonts w:ascii="宋体" w:hAnsi="宋体"/>
                <w:sz w:val="24"/>
              </w:rPr>
            </w:pPr>
            <w:r>
              <w:rPr>
                <w:rFonts w:hint="eastAsia" w:ascii="宋体" w:hAnsi="宋体"/>
                <w:sz w:val="24"/>
              </w:rPr>
              <w:t>3</w:t>
            </w:r>
          </w:p>
        </w:tc>
        <w:tc>
          <w:tcPr>
            <w:tcW w:w="2358" w:type="dxa"/>
            <w:vAlign w:val="center"/>
          </w:tcPr>
          <w:p>
            <w:pPr>
              <w:spacing w:line="360" w:lineRule="auto"/>
              <w:jc w:val="left"/>
              <w:rPr>
                <w:rFonts w:ascii="宋体" w:hAnsi="宋体"/>
                <w:sz w:val="24"/>
              </w:rPr>
            </w:pPr>
          </w:p>
        </w:tc>
        <w:tc>
          <w:tcPr>
            <w:tcW w:w="2059" w:type="dxa"/>
            <w:vAlign w:val="center"/>
          </w:tcPr>
          <w:p>
            <w:pPr>
              <w:spacing w:line="360" w:lineRule="auto"/>
              <w:jc w:val="left"/>
              <w:rPr>
                <w:rFonts w:ascii="宋体" w:hAnsi="宋体"/>
                <w:sz w:val="24"/>
              </w:rPr>
            </w:pPr>
          </w:p>
        </w:tc>
        <w:tc>
          <w:tcPr>
            <w:tcW w:w="2657" w:type="dxa"/>
            <w:vAlign w:val="center"/>
          </w:tcPr>
          <w:p>
            <w:pPr>
              <w:spacing w:line="360" w:lineRule="auto"/>
              <w:jc w:val="left"/>
              <w:rPr>
                <w:rFonts w:ascii="宋体" w:hAnsi="宋体"/>
                <w:sz w:val="24"/>
              </w:rPr>
            </w:pPr>
          </w:p>
        </w:tc>
        <w:tc>
          <w:tcPr>
            <w:tcW w:w="1463" w:type="dxa"/>
            <w:vAlign w:val="top"/>
          </w:tcPr>
          <w:p>
            <w:pPr>
              <w:spacing w:line="360" w:lineRule="auto"/>
              <w:jc w:val="left"/>
              <w:rPr>
                <w:rFonts w:ascii="宋体" w:hAnsi="宋体"/>
                <w:sz w:val="24"/>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Ex>
        <w:trPr>
          <w:trHeight w:val="419" w:hRule="atLeast"/>
        </w:trPr>
        <w:tc>
          <w:tcPr>
            <w:tcW w:w="864" w:type="dxa"/>
            <w:vAlign w:val="top"/>
          </w:tcPr>
          <w:p>
            <w:pPr>
              <w:spacing w:line="360" w:lineRule="auto"/>
              <w:jc w:val="center"/>
              <w:rPr>
                <w:rFonts w:ascii="宋体" w:hAnsi="宋体"/>
                <w:sz w:val="24"/>
              </w:rPr>
            </w:pPr>
            <w:r>
              <w:rPr>
                <w:rFonts w:hint="eastAsia" w:ascii="宋体" w:hAnsi="宋体"/>
                <w:sz w:val="24"/>
              </w:rPr>
              <w:t>4</w:t>
            </w:r>
          </w:p>
        </w:tc>
        <w:tc>
          <w:tcPr>
            <w:tcW w:w="2358" w:type="dxa"/>
            <w:vAlign w:val="center"/>
          </w:tcPr>
          <w:p>
            <w:pPr>
              <w:spacing w:line="360" w:lineRule="auto"/>
              <w:jc w:val="left"/>
              <w:rPr>
                <w:rFonts w:ascii="宋体" w:hAnsi="宋体"/>
                <w:sz w:val="24"/>
              </w:rPr>
            </w:pPr>
          </w:p>
        </w:tc>
        <w:tc>
          <w:tcPr>
            <w:tcW w:w="2059" w:type="dxa"/>
            <w:vAlign w:val="center"/>
          </w:tcPr>
          <w:p>
            <w:pPr>
              <w:spacing w:line="360" w:lineRule="auto"/>
              <w:jc w:val="left"/>
              <w:rPr>
                <w:rFonts w:ascii="宋体" w:hAnsi="宋体"/>
                <w:sz w:val="24"/>
              </w:rPr>
            </w:pPr>
          </w:p>
        </w:tc>
        <w:tc>
          <w:tcPr>
            <w:tcW w:w="2657" w:type="dxa"/>
            <w:vAlign w:val="center"/>
          </w:tcPr>
          <w:p>
            <w:pPr>
              <w:spacing w:line="360" w:lineRule="auto"/>
              <w:jc w:val="left"/>
              <w:rPr>
                <w:rFonts w:ascii="宋体" w:hAnsi="宋体"/>
                <w:sz w:val="24"/>
              </w:rPr>
            </w:pPr>
          </w:p>
        </w:tc>
        <w:tc>
          <w:tcPr>
            <w:tcW w:w="1463" w:type="dxa"/>
            <w:vAlign w:val="top"/>
          </w:tcPr>
          <w:p>
            <w:pPr>
              <w:spacing w:line="360" w:lineRule="auto"/>
              <w:jc w:val="left"/>
              <w:rPr>
                <w:rFonts w:ascii="宋体" w:hAnsi="宋体"/>
                <w:sz w:val="24"/>
              </w:rPr>
            </w:pPr>
          </w:p>
        </w:tc>
      </w:tr>
    </w:tbl>
    <w:p>
      <w:pPr>
        <w:spacing w:line="360" w:lineRule="auto"/>
        <w:rPr>
          <w:rFonts w:hint="eastAsia" w:ascii="宋体" w:hAnsi="宋体"/>
          <w:b/>
          <w:sz w:val="24"/>
        </w:rPr>
      </w:pPr>
      <w:r>
        <w:rPr>
          <w:rFonts w:hint="eastAsia" w:ascii="宋体" w:hAnsi="宋体"/>
          <w:b/>
          <w:sz w:val="24"/>
        </w:rPr>
        <w:t>注：</w:t>
      </w:r>
    </w:p>
    <w:p>
      <w:pPr>
        <w:spacing w:line="360" w:lineRule="auto"/>
        <w:ind w:firstLine="480"/>
        <w:rPr>
          <w:rFonts w:hint="eastAsia" w:ascii="宋体" w:hAnsi="宋体"/>
          <w:sz w:val="24"/>
        </w:rPr>
      </w:pPr>
      <w:r>
        <w:rPr>
          <w:rFonts w:hint="eastAsia" w:ascii="宋体" w:hAnsi="宋体"/>
          <w:sz w:val="24"/>
        </w:rPr>
        <w:t>1.供应商提交的响应文件中与谈判文件第三部分“项目需求”中的技术部分的要求，应逐条填列在偏离表中</w:t>
      </w:r>
      <w:r>
        <w:rPr>
          <w:rFonts w:hint="eastAsia" w:ascii="宋体" w:hAnsi="宋体"/>
          <w:color w:val="000000"/>
          <w:sz w:val="24"/>
        </w:rPr>
        <w:t>。</w:t>
      </w:r>
      <w:r>
        <w:rPr>
          <w:rFonts w:hint="eastAsia" w:ascii="宋体" w:hAnsi="宋体" w:cs="宋体"/>
          <w:b/>
          <w:bCs/>
          <w:color w:val="000000"/>
          <w:sz w:val="24"/>
        </w:rPr>
        <w:t>（</w:t>
      </w:r>
      <w:r>
        <w:rPr>
          <w:rFonts w:hint="eastAsia" w:ascii="宋体" w:hAnsi="宋体" w:cs="宋体"/>
          <w:b/>
          <w:bCs/>
          <w:color w:val="000000"/>
          <w:sz w:val="24"/>
          <w:lang w:val="en-US" w:eastAsia="zh-CN"/>
        </w:rPr>
        <w:t>本表如为空白，则视为完全响应谈判文件要求</w:t>
      </w:r>
      <w:r>
        <w:rPr>
          <w:rFonts w:hint="eastAsia" w:ascii="宋体" w:hAnsi="宋体" w:cs="宋体"/>
          <w:b/>
          <w:bCs/>
          <w:color w:val="000000"/>
          <w:sz w:val="24"/>
        </w:rPr>
        <w:t>）</w:t>
      </w:r>
    </w:p>
    <w:p>
      <w:pPr>
        <w:spacing w:line="360" w:lineRule="auto"/>
        <w:ind w:firstLine="480"/>
        <w:rPr>
          <w:rFonts w:hint="eastAsia" w:ascii="宋体" w:hAnsi="宋体"/>
          <w:sz w:val="24"/>
        </w:rPr>
      </w:pPr>
      <w:r>
        <w:rPr>
          <w:rFonts w:hint="eastAsia" w:ascii="宋体" w:hAnsi="宋体"/>
          <w:sz w:val="24"/>
        </w:rPr>
        <w:t>2. “偏离说明”一栏选择“正偏离”、“无偏离”、“负偏离”进行填写。正偏离、无偏离的确认和负偏离</w:t>
      </w:r>
      <w:r>
        <w:rPr>
          <w:rFonts w:hint="eastAsia" w:ascii="宋体" w:hAnsi="宋体"/>
          <w:color w:val="000000"/>
          <w:sz w:val="24"/>
        </w:rPr>
        <w:t>的是否响应招标文件，由评委认定。</w:t>
      </w:r>
    </w:p>
    <w:p>
      <w:pPr>
        <w:spacing w:line="360" w:lineRule="auto"/>
        <w:ind w:firstLine="480"/>
        <w:rPr>
          <w:rFonts w:hint="eastAsia" w:ascii="宋体" w:hAnsi="宋体"/>
          <w:sz w:val="24"/>
        </w:rPr>
      </w:pPr>
      <w:r>
        <w:rPr>
          <w:rFonts w:hint="eastAsia" w:ascii="宋体" w:hAnsi="宋体"/>
          <w:sz w:val="24"/>
        </w:rPr>
        <w:t>3. 供应商如果虚假响应，将被暂停参加</w:t>
      </w:r>
      <w:r>
        <w:rPr>
          <w:rFonts w:hint="eastAsia" w:ascii="宋体" w:hAnsi="宋体" w:cs="宋体"/>
          <w:sz w:val="24"/>
        </w:rPr>
        <w:t>采购单位</w:t>
      </w:r>
      <w:r>
        <w:rPr>
          <w:rFonts w:hint="eastAsia" w:ascii="宋体" w:hAnsi="宋体"/>
          <w:sz w:val="24"/>
        </w:rPr>
        <w:t>组织的如何采购活动。</w:t>
      </w:r>
    </w:p>
    <w:p>
      <w:pPr>
        <w:spacing w:line="360" w:lineRule="auto"/>
        <w:ind w:firstLine="480"/>
        <w:rPr>
          <w:rFonts w:hint="eastAsia" w:ascii="宋体" w:hAnsi="宋体"/>
          <w:bCs/>
          <w:sz w:val="24"/>
        </w:rPr>
      </w:pPr>
      <w:r>
        <w:rPr>
          <w:rFonts w:hint="eastAsia" w:ascii="宋体" w:hAnsi="宋体"/>
          <w:bCs/>
          <w:sz w:val="24"/>
        </w:rPr>
        <w:t>4.供应商若提供其他增值服务，可以在表中自行据实填写。</w:t>
      </w:r>
    </w:p>
    <w:p>
      <w:pPr>
        <w:spacing w:line="360" w:lineRule="auto"/>
        <w:ind w:firstLine="463"/>
        <w:rPr>
          <w:rFonts w:hint="eastAsia" w:ascii="宋体" w:hAnsi="宋体" w:cs="宋体"/>
          <w:b/>
          <w:sz w:val="24"/>
        </w:rPr>
      </w:pPr>
    </w:p>
    <w:p>
      <w:pPr>
        <w:spacing w:line="360" w:lineRule="auto"/>
        <w:ind w:firstLine="463"/>
        <w:rPr>
          <w:rFonts w:hint="eastAsia" w:ascii="宋体" w:hAnsi="宋体" w:cs="宋体"/>
          <w:b/>
          <w:sz w:val="24"/>
        </w:rPr>
      </w:pPr>
    </w:p>
    <w:p>
      <w:pPr>
        <w:spacing w:line="360" w:lineRule="auto"/>
        <w:ind w:right="79" w:firstLine="3600"/>
        <w:rPr>
          <w:rFonts w:ascii="宋体" w:hAnsi="宋体" w:cs="宋体"/>
          <w:color w:val="000000"/>
          <w:sz w:val="24"/>
        </w:rPr>
      </w:pPr>
      <w:r>
        <w:rPr>
          <w:rFonts w:hint="eastAsia" w:ascii="宋体" w:hAnsi="宋体" w:cs="宋体"/>
          <w:color w:val="000000"/>
          <w:sz w:val="24"/>
        </w:rPr>
        <w:t>竞争性谈判响应单位</w:t>
      </w:r>
      <w:r>
        <w:rPr>
          <w:rFonts w:hint="eastAsia" w:ascii="宋体" w:hAnsi="宋体" w:cs="宋体"/>
          <w:sz w:val="24"/>
        </w:rPr>
        <w:t>：（单位盖章）</w:t>
      </w:r>
    </w:p>
    <w:p>
      <w:pPr>
        <w:spacing w:line="360" w:lineRule="auto"/>
        <w:ind w:firstLine="3600"/>
        <w:rPr>
          <w:rFonts w:ascii="宋体" w:hAnsi="宋体" w:cs="宋体"/>
          <w:sz w:val="24"/>
        </w:rPr>
      </w:pPr>
      <w:r>
        <w:rPr>
          <w:rFonts w:hint="eastAsia" w:ascii="宋体" w:hAnsi="宋体" w:cs="宋体"/>
          <w:sz w:val="24"/>
        </w:rPr>
        <w:t>法定代表人或代理人（签字或盖章）：</w:t>
      </w:r>
    </w:p>
    <w:p>
      <w:pPr>
        <w:spacing w:line="360" w:lineRule="auto"/>
        <w:ind w:firstLine="3600"/>
        <w:jc w:val="left"/>
        <w:rPr>
          <w:rFonts w:ascii="宋体" w:hAnsi="宋体" w:cs="宋体"/>
          <w:sz w:val="24"/>
          <w:szCs w:val="21"/>
        </w:rPr>
      </w:pPr>
      <w:r>
        <w:rPr>
          <w:rFonts w:hint="eastAsia" w:ascii="宋体" w:hAnsi="宋体" w:cs="宋体"/>
          <w:sz w:val="24"/>
        </w:rPr>
        <w:t>日期：        年      月     日</w:t>
      </w:r>
    </w:p>
    <w:p>
      <w:pPr>
        <w:spacing w:line="360" w:lineRule="auto"/>
        <w:ind w:firstLine="463"/>
        <w:rPr>
          <w:rFonts w:hint="eastAsia" w:ascii="宋体" w:hAnsi="宋体" w:cs="宋体"/>
          <w:b/>
          <w:sz w:val="24"/>
        </w:rPr>
      </w:pPr>
    </w:p>
    <w:p>
      <w:pPr>
        <w:spacing w:line="360" w:lineRule="auto"/>
        <w:ind w:firstLine="463"/>
        <w:rPr>
          <w:rFonts w:hint="eastAsia" w:ascii="宋体" w:hAnsi="宋体" w:cs="宋体"/>
          <w:b/>
          <w:sz w:val="24"/>
        </w:rPr>
      </w:pPr>
    </w:p>
    <w:p>
      <w:pPr>
        <w:spacing w:line="360" w:lineRule="auto"/>
        <w:ind w:firstLine="463"/>
        <w:rPr>
          <w:rFonts w:hint="eastAsia" w:ascii="宋体" w:hAnsi="宋体" w:cs="宋体"/>
          <w:b/>
          <w:sz w:val="24"/>
        </w:rPr>
      </w:pPr>
    </w:p>
    <w:p>
      <w:pPr>
        <w:spacing w:line="360" w:lineRule="auto"/>
        <w:ind w:firstLine="463"/>
        <w:rPr>
          <w:rFonts w:hint="eastAsia" w:ascii="宋体" w:hAnsi="宋体" w:cs="宋体"/>
          <w:b/>
          <w:sz w:val="24"/>
        </w:rPr>
      </w:pPr>
    </w:p>
    <w:p>
      <w:pPr>
        <w:spacing w:before="120" w:after="120" w:line="420" w:lineRule="exact"/>
        <w:jc w:val="center"/>
        <w:outlineLvl w:val="3"/>
        <w:rPr>
          <w:rFonts w:hint="eastAsia" w:ascii="宋体" w:hAnsi="宋体" w:cs="宋体"/>
          <w:b/>
          <w:sz w:val="28"/>
        </w:rPr>
      </w:pPr>
    </w:p>
    <w:p>
      <w:pPr>
        <w:spacing w:before="120" w:after="120" w:line="420" w:lineRule="exact"/>
        <w:jc w:val="center"/>
        <w:outlineLvl w:val="3"/>
        <w:rPr>
          <w:rFonts w:hint="eastAsia" w:ascii="宋体" w:hAnsi="宋体" w:cs="宋体"/>
          <w:b/>
          <w:sz w:val="28"/>
        </w:rPr>
      </w:pPr>
    </w:p>
    <w:p>
      <w:pPr>
        <w:pStyle w:val="285"/>
        <w:keepNext w:val="0"/>
        <w:keepLines w:val="0"/>
        <w:widowControl/>
        <w:suppressLineNumbers w:val="0"/>
        <w:jc w:val="center"/>
        <w:rPr>
          <w:rFonts w:hint="eastAsia" w:ascii="宋体" w:hAnsi="宋体" w:eastAsia="宋体" w:cs="仿宋"/>
          <w:b/>
          <w:bCs/>
          <w:sz w:val="28"/>
          <w:szCs w:val="24"/>
          <w:lang w:val="en-US" w:eastAsia="zh-CN" w:bidi="ar-SA"/>
        </w:rPr>
      </w:pPr>
      <w:r>
        <w:rPr>
          <w:rFonts w:ascii="宋体" w:hAnsi="宋体" w:cs="宋体"/>
          <w:b/>
          <w:sz w:val="28"/>
        </w:rPr>
        <w:br w:type="page" w:clear="all"/>
      </w:r>
      <w:r>
        <w:rPr>
          <w:rFonts w:hint="eastAsia" w:ascii="宋体" w:hAnsi="宋体" w:eastAsia="宋体" w:cs="仿宋"/>
          <w:b/>
          <w:bCs/>
          <w:sz w:val="28"/>
          <w:szCs w:val="24"/>
          <w:lang w:val="en-US" w:eastAsia="zh-CN" w:bidi="ar-SA"/>
        </w:rPr>
        <w:t>谈判报价表</w:t>
      </w:r>
    </w:p>
    <w:p>
      <w:pPr>
        <w:pStyle w:val="285"/>
        <w:keepNext w:val="0"/>
        <w:keepLines w:val="0"/>
        <w:widowControl/>
        <w:suppressLineNumbers w:val="0"/>
      </w:pPr>
      <w:r>
        <w:rPr>
          <w:rFonts w:hint="eastAsia"/>
          <w:lang w:eastAsia="zh-CN"/>
        </w:rPr>
        <w:t>项目编号：JSZC-320600-ZXHT-T2025-0006</w:t>
      </w:r>
      <w:r>
        <w:t>  </w:t>
      </w:r>
    </w:p>
    <w:p>
      <w:pPr>
        <w:pStyle w:val="285"/>
        <w:keepNext w:val="0"/>
        <w:keepLines w:val="0"/>
        <w:widowControl/>
        <w:suppressLineNumbers w:val="0"/>
      </w:pPr>
      <w:r>
        <w:t>本次为首次报价</w:t>
      </w:r>
    </w:p>
    <w:p>
      <w:pPr>
        <w:pStyle w:val="285"/>
        <w:keepNext w:val="0"/>
        <w:keepLines w:val="0"/>
        <w:widowControl/>
        <w:suppressLineNumbers w:val="0"/>
      </w:pPr>
      <w:r>
        <w:t>货币单位：人民币元 </w:t>
      </w:r>
    </w:p>
    <w:tbl>
      <w:tblPr>
        <w:tblStyle w:val="32"/>
        <w:tblW w:w="9596" w:type="dxa"/>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2125"/>
        <w:gridCol w:w="2145"/>
        <w:gridCol w:w="3758"/>
        <w:gridCol w:w="15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Ex>
        <w:trPr>
          <w:tblCellSpacing w:w="15" w:type="dxa"/>
        </w:trPr>
        <w:tc>
          <w:tcPr>
            <w:tcW w:w="2080" w:type="dxa"/>
            <w:vAlign w:val="center"/>
          </w:tcPr>
          <w:p>
            <w:pPr>
              <w:pStyle w:val="285"/>
              <w:keepNext w:val="0"/>
              <w:keepLines w:val="0"/>
              <w:widowControl/>
              <w:suppressLineNumbers w:val="0"/>
            </w:pPr>
            <w:r>
              <w:t>项目名称</w:t>
            </w:r>
          </w:p>
        </w:tc>
        <w:tc>
          <w:tcPr>
            <w:tcW w:w="2115" w:type="dxa"/>
            <w:vAlign w:val="center"/>
          </w:tcPr>
          <w:p>
            <w:pPr>
              <w:pStyle w:val="285"/>
              <w:keepNext w:val="0"/>
              <w:keepLines w:val="0"/>
              <w:widowControl/>
              <w:suppressLineNumbers w:val="0"/>
            </w:pPr>
            <w:r>
              <w:t>项目内容</w:t>
            </w:r>
          </w:p>
        </w:tc>
        <w:tc>
          <w:tcPr>
            <w:tcW w:w="3728" w:type="dxa"/>
            <w:vAlign w:val="center"/>
          </w:tcPr>
          <w:p>
            <w:pPr>
              <w:pStyle w:val="285"/>
              <w:keepNext w:val="0"/>
              <w:keepLines w:val="0"/>
              <w:widowControl/>
              <w:suppressLineNumbers w:val="0"/>
            </w:pPr>
            <w:r>
              <w:t>报价（小写）</w:t>
            </w:r>
          </w:p>
        </w:tc>
        <w:tc>
          <w:tcPr>
            <w:tcW w:w="1523" w:type="dxa"/>
            <w:vAlign w:val="center"/>
          </w:tcPr>
          <w:p>
            <w:pPr>
              <w:pStyle w:val="285"/>
              <w:keepNext w:val="0"/>
              <w:keepLines w:val="0"/>
              <w:widowControl/>
              <w:suppressLineNumbers w:val="0"/>
            </w:pPr>
            <w: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Ex>
        <w:trPr>
          <w:tblCellSpacing w:w="15" w:type="dxa"/>
        </w:trPr>
        <w:tc>
          <w:tcPr>
            <w:tcW w:w="2080" w:type="dxa"/>
            <w:vAlign w:val="center"/>
          </w:tcPr>
          <w:p>
            <w:pPr>
              <w:pStyle w:val="285"/>
              <w:keepNext w:val="0"/>
              <w:keepLines w:val="0"/>
              <w:widowControl/>
              <w:suppressLineNumbers w:val="0"/>
            </w:pPr>
            <w:r>
              <w:t>项目名称 </w:t>
            </w:r>
          </w:p>
        </w:tc>
        <w:tc>
          <w:tcPr>
            <w:tcW w:w="2115" w:type="dxa"/>
            <w:vAlign w:val="center"/>
          </w:tcPr>
          <w:p>
            <w:pPr>
              <w:pStyle w:val="285"/>
              <w:keepNext w:val="0"/>
              <w:keepLines w:val="0"/>
              <w:widowControl/>
              <w:suppressLineNumbers w:val="0"/>
            </w:pPr>
            <w:r>
              <w:t>详见《谈判文件》</w:t>
            </w:r>
          </w:p>
        </w:tc>
        <w:tc>
          <w:tcPr>
            <w:tcW w:w="3728" w:type="dxa"/>
            <w:vAlign w:val="center"/>
          </w:tcPr>
          <w:p>
            <w:pPr>
              <w:pStyle w:val="285"/>
              <w:keepNext w:val="0"/>
              <w:keepLines w:val="0"/>
              <w:widowControl/>
              <w:suppressLineNumbers w:val="0"/>
            </w:pPr>
            <w:r>
              <w:fldChar w:fldCharType="begin"/>
            </w:r>
            <w:r>
              <w:instrText xml:space="preserve"> CONTROL Forms.HTML:Text.1 \s </w:instrText>
            </w:r>
            <w:r>
              <w:fldChar w:fldCharType="separate"/>
            </w:r>
            <w:r>
              <w:drawing>
                <wp:inline distT="0" distB="0" distL="0" distR="0">
                  <wp:extent cx="723900" cy="2286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7"/>
                          <a:stretch>
                            <a:fillRect/>
                          </a:stretch>
                        </pic:blipFill>
                        <pic:spPr>
                          <a:xfrm>
                            <a:off x="0" y="0"/>
                            <a:ext cx="723900" cy="228600"/>
                          </a:xfrm>
                          <a:prstGeom prst="rect">
                            <a:avLst/>
                          </a:prstGeom>
                          <a:noFill/>
                          <a:ln>
                            <a:noFill/>
                          </a:ln>
                        </pic:spPr>
                      </pic:pic>
                    </a:graphicData>
                  </a:graphic>
                </wp:inline>
              </w:drawing>
            </w:r>
            <w:r>
              <w:fldChar w:fldCharType="end"/>
            </w:r>
            <w:r>
              <w:t> 元</w:t>
            </w:r>
          </w:p>
        </w:tc>
        <w:tc>
          <w:tcPr>
            <w:tcW w:w="1523" w:type="dxa"/>
            <w:vAlign w:val="center"/>
          </w:tcPr>
          <w:p>
            <w:pPr>
              <w:pStyle w:val="285"/>
              <w:keepNext w:val="0"/>
              <w:keepLines w:val="0"/>
              <w:widowControl/>
              <w:suppressLineNumbers w:val="0"/>
            </w:pPr>
            <w:r>
              <w:t>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Ex>
        <w:trPr>
          <w:tblCellSpacing w:w="15" w:type="dxa"/>
        </w:trPr>
        <w:tc>
          <w:tcPr>
            <w:tcW w:w="2080" w:type="dxa"/>
            <w:vAlign w:val="center"/>
          </w:tcPr>
          <w:p>
            <w:pPr>
              <w:pStyle w:val="285"/>
              <w:keepNext w:val="0"/>
              <w:keepLines w:val="0"/>
              <w:widowControl/>
              <w:suppressLineNumbers w:val="0"/>
            </w:pPr>
            <w:r>
              <w:t>报价（大写）：</w:t>
            </w:r>
          </w:p>
        </w:tc>
        <w:tc>
          <w:tcPr>
            <w:tcW w:w="7426" w:type="dxa"/>
            <w:gridSpan w:val="3"/>
            <w:vAlign w:val="center"/>
          </w:tcPr>
          <w:p>
            <w:pPr>
              <w:pStyle w:val="285"/>
              <w:keepNext w:val="0"/>
              <w:keepLines w:val="0"/>
              <w:widowControl/>
              <w:suppressLineNumbers w:val="0"/>
            </w:pPr>
            <w:r>
              <w:t>金额大写 </w:t>
            </w:r>
          </w:p>
        </w:tc>
      </w:tr>
    </w:tbl>
    <w:p>
      <w:pPr>
        <w:pStyle w:val="285"/>
        <w:keepNext w:val="0"/>
        <w:keepLines w:val="0"/>
        <w:widowControl/>
        <w:suppressLineNumbers w:val="0"/>
      </w:pPr>
      <w:r>
        <w:t> </w:t>
      </w:r>
    </w:p>
    <w:p>
      <w:pPr>
        <w:pStyle w:val="285"/>
        <w:keepNext w:val="0"/>
        <w:keepLines w:val="0"/>
        <w:widowControl/>
        <w:suppressLineNumbers w:val="0"/>
      </w:pPr>
      <w:r>
        <w:t>供应商报价说明：</w:t>
      </w:r>
    </w:p>
    <w:p>
      <w:pPr>
        <w:pStyle w:val="285"/>
        <w:keepNext w:val="0"/>
        <w:keepLines w:val="0"/>
        <w:widowControl/>
        <w:suppressLineNumbers w:val="0"/>
      </w:pPr>
      <w:r>
        <w:t>1、采购人不需再支付报价以外的任何费用。</w:t>
      </w:r>
    </w:p>
    <w:p>
      <w:pPr>
        <w:pStyle w:val="285"/>
        <w:keepNext w:val="0"/>
        <w:keepLines w:val="0"/>
        <w:widowControl/>
        <w:suppressLineNumbers w:val="0"/>
      </w:pPr>
      <w:r>
        <w:t>2、偏离说明：详见《偏离表》。</w:t>
      </w:r>
    </w:p>
    <w:p>
      <w:pPr>
        <w:pStyle w:val="285"/>
        <w:keepNext w:val="0"/>
        <w:keepLines w:val="0"/>
        <w:widowControl/>
        <w:suppressLineNumbers w:val="0"/>
      </w:pPr>
      <w:r>
        <w:t>3、报价大小写不一致以大写为准。</w:t>
      </w:r>
    </w:p>
    <w:p>
      <w:pPr>
        <w:pStyle w:val="285"/>
        <w:keepNext w:val="0"/>
        <w:keepLines w:val="0"/>
        <w:widowControl/>
        <w:suppressLineNumbers w:val="0"/>
      </w:pPr>
      <w:r>
        <w:t> </w:t>
      </w:r>
    </w:p>
    <w:p>
      <w:pPr>
        <w:pStyle w:val="285"/>
        <w:keepNext w:val="0"/>
        <w:keepLines w:val="0"/>
        <w:widowControl/>
        <w:suppressLineNumbers w:val="0"/>
      </w:pPr>
      <w:r>
        <w:t>  </w:t>
      </w:r>
    </w:p>
    <w:p>
      <w:pPr>
        <w:pStyle w:val="285"/>
        <w:keepNext w:val="0"/>
        <w:keepLines w:val="0"/>
        <w:widowControl/>
        <w:suppressLineNumbers w:val="0"/>
      </w:pPr>
      <w:r>
        <w:t> </w:t>
      </w:r>
    </w:p>
    <w:p>
      <w:pPr>
        <w:pStyle w:val="285"/>
        <w:keepNext w:val="0"/>
        <w:keepLines w:val="0"/>
        <w:widowControl/>
        <w:suppressLineNumbers w:val="0"/>
      </w:pPr>
      <w:r>
        <w:t>供应商公章：</w:t>
      </w:r>
    </w:p>
    <w:p>
      <w:pPr>
        <w:pStyle w:val="285"/>
        <w:keepNext w:val="0"/>
        <w:keepLines w:val="0"/>
        <w:widowControl/>
        <w:suppressLineNumbers w:val="0"/>
      </w:pPr>
      <w:r>
        <w:t> </w:t>
      </w:r>
    </w:p>
    <w:p>
      <w:pPr>
        <w:pStyle w:val="285"/>
        <w:keepNext w:val="0"/>
        <w:keepLines w:val="0"/>
        <w:widowControl/>
        <w:suppressLineNumbers w:val="0"/>
      </w:pPr>
      <w:r>
        <w:t>谈判代表（授权人）签字：</w:t>
      </w:r>
    </w:p>
    <w:p>
      <w:pPr>
        <w:pStyle w:val="285"/>
        <w:keepNext w:val="0"/>
        <w:keepLines w:val="0"/>
        <w:widowControl/>
        <w:suppressLineNumbers w:val="0"/>
      </w:pPr>
      <w:r>
        <w:t> </w:t>
      </w:r>
    </w:p>
    <w:p>
      <w:pPr>
        <w:pStyle w:val="285"/>
        <w:keepNext w:val="0"/>
        <w:keepLines w:val="0"/>
        <w:widowControl/>
        <w:suppressLineNumbers w:val="0"/>
      </w:pPr>
      <w:r>
        <w:t> </w:t>
      </w:r>
    </w:p>
    <w:p>
      <w:pPr>
        <w:pStyle w:val="285"/>
        <w:keepNext w:val="0"/>
        <w:keepLines w:val="0"/>
        <w:widowControl/>
        <w:suppressLineNumbers w:val="0"/>
      </w:pPr>
      <w:r>
        <w:t xml:space="preserve">报价时间：   </w:t>
      </w:r>
      <w:r>
        <w:fldChar w:fldCharType="begin"/>
      </w:r>
      <w:r>
        <w:instrText xml:space="preserve"> CONTROL Forms.HTML:Text.1 \s </w:instrText>
      </w:r>
      <w:r>
        <w:fldChar w:fldCharType="separate"/>
      </w:r>
      <w:r>
        <w:drawing>
          <wp:inline distT="0" distB="0" distL="0" distR="0">
            <wp:extent cx="723900" cy="2286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7"/>
                    <a:stretch>
                      <a:fillRect/>
                    </a:stretch>
                  </pic:blipFill>
                  <pic:spPr>
                    <a:xfrm>
                      <a:off x="0" y="0"/>
                      <a:ext cx="723900" cy="228600"/>
                    </a:xfrm>
                    <a:prstGeom prst="rect">
                      <a:avLst/>
                    </a:prstGeom>
                    <a:noFill/>
                    <a:ln>
                      <a:noFill/>
                    </a:ln>
                  </pic:spPr>
                </pic:pic>
              </a:graphicData>
            </a:graphic>
          </wp:inline>
        </w:drawing>
      </w:r>
      <w:r>
        <w:fldChar w:fldCharType="end"/>
      </w:r>
      <w:r>
        <w:t>年</w:t>
      </w:r>
      <w:r>
        <w:fldChar w:fldCharType="begin"/>
      </w:r>
      <w:r>
        <w:instrText xml:space="preserve"> CONTROL Forms.HTML:Text.1 \s </w:instrText>
      </w:r>
      <w:r>
        <w:fldChar w:fldCharType="separate"/>
      </w:r>
      <w:r>
        <w:drawing>
          <wp:inline distT="0" distB="0" distL="0" distR="0">
            <wp:extent cx="723900" cy="2286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7"/>
                    <a:stretch>
                      <a:fillRect/>
                    </a:stretch>
                  </pic:blipFill>
                  <pic:spPr>
                    <a:xfrm>
                      <a:off x="0" y="0"/>
                      <a:ext cx="723900" cy="228600"/>
                    </a:xfrm>
                    <a:prstGeom prst="rect">
                      <a:avLst/>
                    </a:prstGeom>
                    <a:noFill/>
                    <a:ln>
                      <a:noFill/>
                      <a:round/>
                    </a:ln>
                  </pic:spPr>
                </pic:pic>
              </a:graphicData>
            </a:graphic>
          </wp:inline>
        </w:drawing>
      </w:r>
      <w:r>
        <w:fldChar w:fldCharType="end"/>
      </w:r>
      <w:r>
        <w:t xml:space="preserve"> 月</w:t>
      </w:r>
      <w:r>
        <w:fldChar w:fldCharType="begin"/>
      </w:r>
      <w:r>
        <w:instrText xml:space="preserve"> CONTROL Forms.HTML:Text.1 \s </w:instrText>
      </w:r>
      <w:r>
        <w:fldChar w:fldCharType="separate"/>
      </w:r>
      <w:r>
        <w:drawing>
          <wp:inline distT="0" distB="0" distL="0" distR="0">
            <wp:extent cx="723900" cy="228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7"/>
                    <a:stretch>
                      <a:fillRect/>
                    </a:stretch>
                  </pic:blipFill>
                  <pic:spPr>
                    <a:xfrm>
                      <a:off x="0" y="0"/>
                      <a:ext cx="723900" cy="228600"/>
                    </a:xfrm>
                    <a:prstGeom prst="rect">
                      <a:avLst/>
                    </a:prstGeom>
                    <a:noFill/>
                    <a:ln>
                      <a:noFill/>
                    </a:ln>
                  </pic:spPr>
                </pic:pic>
              </a:graphicData>
            </a:graphic>
          </wp:inline>
        </w:drawing>
      </w:r>
      <w:r>
        <w:fldChar w:fldCharType="end"/>
      </w:r>
      <w:r>
        <w:t> 日</w:t>
      </w:r>
    </w:p>
    <w:p>
      <w:pPr>
        <w:spacing w:line="360" w:lineRule="auto"/>
        <w:jc w:val="center"/>
        <w:rPr>
          <w:rFonts w:hint="eastAsia" w:ascii="宋体" w:hAnsi="宋体" w:eastAsia="宋体" w:cs="仿宋"/>
          <w:b/>
          <w:bCs/>
          <w:sz w:val="28"/>
        </w:rPr>
      </w:pPr>
      <w:r>
        <w:rPr/>
        <w:br w:type="page" w:clear="all"/>
      </w:r>
      <w:r>
        <w:rPr>
          <w:rFonts w:hint="eastAsia" w:ascii="宋体" w:hAnsi="宋体" w:eastAsia="宋体" w:cs="仿宋"/>
          <w:b/>
          <w:bCs/>
          <w:sz w:val="28"/>
          <w:lang w:val="en-US" w:eastAsia="zh-CN"/>
        </w:rPr>
        <w:t>已</w:t>
      </w:r>
      <w:r>
        <w:rPr>
          <w:rFonts w:hint="eastAsia" w:ascii="宋体" w:hAnsi="宋体" w:eastAsia="宋体" w:cs="仿宋"/>
          <w:b/>
          <w:bCs/>
          <w:sz w:val="28"/>
        </w:rPr>
        <w:t>标价工程量清单</w:t>
      </w:r>
    </w:p>
    <w:p>
      <w:pPr>
        <w:spacing w:line="360" w:lineRule="auto"/>
        <w:jc w:val="center"/>
        <w:rPr>
          <w:rFonts w:hint="eastAsia" w:ascii="宋体" w:hAnsi="宋体" w:eastAsia="宋体" w:cs="仿宋"/>
          <w:b/>
          <w:bCs/>
          <w:sz w:val="28"/>
          <w:lang w:val="zh-CN"/>
        </w:rPr>
      </w:pPr>
    </w:p>
    <w:p>
      <w:pPr>
        <w:spacing w:line="300" w:lineRule="auto"/>
        <w:ind w:firstLine="480"/>
        <w:outlineLvl w:val="0"/>
        <w:rPr>
          <w:rFonts w:ascii="宋体" w:hAnsi="宋体" w:cs="宋体"/>
          <w:bCs/>
          <w:color w:val="000000"/>
          <w:sz w:val="24"/>
          <w:lang w:val="zh-CN"/>
        </w:rPr>
      </w:pPr>
      <w:r>
        <w:rPr>
          <w:rFonts w:hint="eastAsia" w:ascii="宋体" w:hAnsi="宋体" w:cs="宋体"/>
          <w:bCs/>
          <w:color w:val="000000"/>
          <w:sz w:val="24"/>
          <w:lang w:val="zh-CN"/>
        </w:rPr>
        <w:t>已标价工程量清单：投标总价、总说明、建设项目投标报价汇总表、单项工程投标报价汇总表、单位工程投标报价汇总表、分部分项工程和单价措施项目清单与计价表、综合单价分析表、总价措施项目清单与计价表、其他项目清单与计价汇总表、暂列金额明细表、材料(工程设备)暂估单价及调整表、专业工程暂估价及结算价表、计日工表、总承包服务费计价表、规费、税金项目清单与计价表等。</w:t>
      </w:r>
    </w:p>
    <w:p>
      <w:pPr>
        <w:spacing w:line="300" w:lineRule="auto"/>
        <w:outlineLvl w:val="0"/>
        <w:rPr>
          <w:rFonts w:ascii="宋体" w:hAnsi="宋体" w:cs="宋体"/>
          <w:b/>
          <w:color w:val="000000"/>
          <w:sz w:val="28"/>
          <w:szCs w:val="28"/>
          <w:lang w:val="zh-CN"/>
        </w:rPr>
      </w:pPr>
    </w:p>
    <w:p>
      <w:pPr>
        <w:spacing w:line="360" w:lineRule="auto"/>
        <w:jc w:val="left"/>
        <w:outlineLvl w:val="0"/>
        <w:rPr>
          <w:rFonts w:ascii="宋体" w:hAnsi="宋体" w:cs="宋体"/>
          <w:b/>
          <w:color w:val="000000"/>
          <w:sz w:val="24"/>
        </w:rPr>
      </w:pPr>
      <w:r>
        <w:rPr>
          <w:rFonts w:hint="eastAsia" w:ascii="宋体" w:hAnsi="宋体" w:cs="宋体"/>
          <w:b/>
          <w:color w:val="000000"/>
          <w:sz w:val="24"/>
        </w:rPr>
        <w:t>特别注意：</w:t>
      </w:r>
    </w:p>
    <w:p>
      <w:pPr>
        <w:spacing w:line="360" w:lineRule="auto"/>
        <w:ind w:firstLine="482"/>
        <w:jc w:val="left"/>
        <w:outlineLvl w:val="0"/>
        <w:rPr>
          <w:rFonts w:ascii="宋体" w:hAnsi="宋体" w:cs="宋体"/>
          <w:b/>
          <w:color w:val="000000"/>
          <w:sz w:val="24"/>
          <w:lang w:val="zh-CN"/>
        </w:rPr>
      </w:pPr>
      <w:r>
        <w:rPr>
          <w:rFonts w:hint="eastAsia" w:ascii="宋体" w:hAnsi="宋体" w:cs="宋体"/>
          <w:b/>
          <w:color w:val="000000"/>
          <w:sz w:val="24"/>
          <w:lang w:val="zh-CN"/>
        </w:rPr>
        <w:t>第二次报价即最终报价将在</w:t>
      </w:r>
      <w:r>
        <w:rPr>
          <w:rFonts w:hint="eastAsia" w:ascii="宋体" w:hAnsi="宋体" w:cs="宋体"/>
          <w:b/>
          <w:color w:val="000000"/>
          <w:sz w:val="24"/>
          <w:lang w:val="en-US" w:eastAsia="zh-CN"/>
        </w:rPr>
        <w:t>谈判</w:t>
      </w:r>
      <w:r>
        <w:rPr>
          <w:rFonts w:hint="eastAsia" w:ascii="宋体" w:hAnsi="宋体" w:cs="宋体"/>
          <w:b/>
          <w:color w:val="000000"/>
          <w:sz w:val="24"/>
          <w:lang w:val="zh-CN"/>
        </w:rPr>
        <w:t>当天填写，最终报价不得高于</w:t>
      </w:r>
      <w:r>
        <w:rPr>
          <w:rFonts w:hint="eastAsia" w:ascii="宋体" w:hAnsi="宋体" w:cs="宋体"/>
          <w:b/>
          <w:color w:val="000000"/>
          <w:sz w:val="24"/>
        </w:rPr>
        <w:t>各自</w:t>
      </w:r>
      <w:r>
        <w:rPr>
          <w:rFonts w:hint="eastAsia" w:ascii="宋体" w:hAnsi="宋体" w:cs="宋体"/>
          <w:b/>
          <w:color w:val="000000"/>
          <w:sz w:val="24"/>
          <w:lang w:val="zh-CN"/>
        </w:rPr>
        <w:t>首次报价。</w:t>
      </w:r>
      <w:r>
        <w:rPr>
          <w:rFonts w:hint="eastAsia" w:ascii="宋体" w:hAnsi="宋体" w:cs="宋体"/>
          <w:b/>
          <w:color w:val="000000"/>
          <w:sz w:val="24"/>
        </w:rPr>
        <w:t>结算时已标价工程量清单中单价计算原则：</w:t>
      </w:r>
      <w:r>
        <w:rPr>
          <w:rFonts w:hint="eastAsia" w:ascii="宋体" w:hAnsi="宋体" w:cs="宋体"/>
          <w:b/>
          <w:color w:val="000000"/>
          <w:sz w:val="24"/>
          <w:lang w:val="zh-CN"/>
        </w:rPr>
        <w:t>以</w:t>
      </w:r>
      <w:r>
        <w:rPr>
          <w:rFonts w:hint="eastAsia" w:ascii="宋体" w:hAnsi="宋体" w:cs="宋体"/>
          <w:b/>
          <w:color w:val="000000"/>
          <w:sz w:val="24"/>
        </w:rPr>
        <w:t>首次</w:t>
      </w:r>
      <w:r>
        <w:rPr>
          <w:rFonts w:hint="eastAsia" w:ascii="宋体" w:hAnsi="宋体" w:cs="宋体"/>
          <w:b/>
          <w:color w:val="000000"/>
          <w:sz w:val="24"/>
          <w:lang w:val="zh-CN"/>
        </w:rPr>
        <w:t>报价的清单</w:t>
      </w:r>
      <w:r>
        <w:rPr>
          <w:rFonts w:hint="eastAsia" w:ascii="宋体" w:hAnsi="宋体" w:cs="宋体"/>
          <w:b/>
          <w:color w:val="000000"/>
          <w:sz w:val="24"/>
        </w:rPr>
        <w:t>单价</w:t>
      </w:r>
      <w:r>
        <w:rPr>
          <w:rFonts w:hint="eastAsia" w:ascii="宋体" w:hAnsi="宋体" w:cs="宋体"/>
          <w:b/>
          <w:color w:val="000000"/>
          <w:sz w:val="24"/>
          <w:lang w:val="zh-CN"/>
        </w:rPr>
        <w:t>为</w:t>
      </w:r>
      <w:r>
        <w:rPr>
          <w:rFonts w:hint="eastAsia" w:ascii="宋体" w:hAnsi="宋体" w:cs="宋体"/>
          <w:b/>
          <w:color w:val="000000"/>
          <w:sz w:val="24"/>
        </w:rPr>
        <w:t>基数</w:t>
      </w:r>
      <w:r>
        <w:rPr>
          <w:rFonts w:hint="eastAsia" w:ascii="宋体" w:hAnsi="宋体" w:cs="宋体"/>
          <w:b/>
          <w:color w:val="000000"/>
          <w:sz w:val="24"/>
          <w:lang w:val="zh-CN"/>
        </w:rPr>
        <w:t>，</w:t>
      </w:r>
      <w:r>
        <w:rPr>
          <w:rFonts w:hint="eastAsia" w:ascii="宋体" w:hAnsi="宋体" w:cs="宋体"/>
          <w:b/>
          <w:color w:val="000000"/>
          <w:sz w:val="24"/>
        </w:rPr>
        <w:t>根据最终报价</w:t>
      </w:r>
      <w:r>
        <w:rPr>
          <w:rFonts w:hint="eastAsia" w:ascii="宋体" w:hAnsi="宋体" w:cs="宋体"/>
          <w:b/>
          <w:color w:val="000000"/>
          <w:sz w:val="24"/>
          <w:lang w:val="zh-CN"/>
        </w:rPr>
        <w:t>总价与</w:t>
      </w:r>
      <w:r>
        <w:rPr>
          <w:rFonts w:hint="eastAsia" w:ascii="宋体" w:hAnsi="宋体" w:cs="宋体"/>
          <w:b/>
          <w:color w:val="000000"/>
          <w:sz w:val="24"/>
        </w:rPr>
        <w:t>首次</w:t>
      </w:r>
      <w:r>
        <w:rPr>
          <w:rFonts w:hint="eastAsia" w:ascii="宋体" w:hAnsi="宋体" w:cs="宋体"/>
          <w:b/>
          <w:color w:val="000000"/>
          <w:sz w:val="24"/>
          <w:lang w:val="zh-CN"/>
        </w:rPr>
        <w:t>报价</w:t>
      </w:r>
      <w:r>
        <w:rPr>
          <w:rFonts w:hint="eastAsia" w:ascii="宋体" w:hAnsi="宋体" w:cs="宋体"/>
          <w:b/>
          <w:color w:val="000000"/>
          <w:sz w:val="24"/>
        </w:rPr>
        <w:t>总价</w:t>
      </w:r>
      <w:r>
        <w:rPr>
          <w:rFonts w:hint="eastAsia" w:ascii="宋体" w:hAnsi="宋体" w:cs="宋体"/>
          <w:b/>
          <w:color w:val="000000"/>
          <w:sz w:val="24"/>
          <w:lang w:val="zh-CN"/>
        </w:rPr>
        <w:t>的</w:t>
      </w:r>
      <w:r>
        <w:rPr>
          <w:rFonts w:hint="eastAsia" w:ascii="宋体" w:hAnsi="宋体" w:cs="宋体"/>
          <w:b/>
          <w:color w:val="000000"/>
          <w:sz w:val="24"/>
        </w:rPr>
        <w:t>下浮比例进行同比例下浮，</w:t>
      </w:r>
      <w:r>
        <w:rPr>
          <w:rFonts w:hint="eastAsia" w:ascii="宋体" w:hAnsi="宋体" w:cs="宋体"/>
          <w:b/>
          <w:color w:val="000000"/>
          <w:sz w:val="24"/>
          <w:lang w:val="zh-CN"/>
        </w:rPr>
        <w:t>其中清单工程量保持不变，具体计算公式如下：</w:t>
      </w:r>
    </w:p>
    <w:p>
      <w:pPr>
        <w:spacing w:line="360" w:lineRule="auto"/>
        <w:ind w:firstLine="482"/>
        <w:jc w:val="left"/>
        <w:outlineLvl w:val="0"/>
        <w:rPr>
          <w:rFonts w:ascii="宋体" w:hAnsi="宋体" w:cs="宋体"/>
          <w:b/>
          <w:color w:val="000000"/>
          <w:sz w:val="24"/>
          <w:lang w:val="zh-CN"/>
        </w:rPr>
      </w:pPr>
      <w:r>
        <w:rPr>
          <w:rFonts w:hint="eastAsia" w:ascii="宋体" w:hAnsi="宋体" w:cs="宋体"/>
          <w:b/>
          <w:color w:val="000000"/>
          <w:sz w:val="24"/>
          <w:lang w:val="zh-CN"/>
        </w:rPr>
        <w:t>最终单价=首次单价*（1-下浮率）</w:t>
      </w:r>
    </w:p>
    <w:p>
      <w:pPr>
        <w:spacing w:line="360" w:lineRule="auto"/>
        <w:ind w:firstLine="482"/>
        <w:jc w:val="left"/>
        <w:outlineLvl w:val="0"/>
        <w:rPr>
          <w:rFonts w:ascii="宋体" w:hAnsi="宋体" w:cs="宋体"/>
          <w:b/>
          <w:color w:val="000000"/>
          <w:sz w:val="24"/>
          <w:lang w:val="zh-CN"/>
        </w:rPr>
      </w:pPr>
      <w:r>
        <w:rPr>
          <w:rFonts w:hint="eastAsia" w:ascii="宋体" w:hAnsi="宋体" w:cs="宋体"/>
          <w:b/>
          <w:color w:val="000000"/>
          <w:sz w:val="24"/>
          <w:lang w:val="zh-CN"/>
        </w:rPr>
        <w:t>下浮率=[1-最后报价总价/首次报价总价]*100%</w:t>
      </w:r>
    </w:p>
    <w:p>
      <w:pPr>
        <w:spacing w:line="360" w:lineRule="auto"/>
        <w:ind w:firstLine="482"/>
        <w:jc w:val="left"/>
        <w:outlineLvl w:val="0"/>
        <w:rPr>
          <w:rFonts w:hint="eastAsia" w:ascii="宋体" w:hAnsi="宋体" w:cs="宋体"/>
          <w:b/>
          <w:bCs/>
          <w:color w:val="000000"/>
          <w:sz w:val="24"/>
          <w:szCs w:val="24"/>
          <w:highlight w:val="none"/>
          <w:lang w:val="zh-CN"/>
        </w:rPr>
      </w:pPr>
      <w:r>
        <w:rPr>
          <w:rFonts w:hint="eastAsia" w:ascii="宋体" w:hAnsi="宋体" w:cs="宋体"/>
          <w:b/>
          <w:color w:val="000000"/>
          <w:sz w:val="24"/>
          <w:lang w:val="zh-CN"/>
        </w:rPr>
        <w:t>注：</w:t>
      </w:r>
    </w:p>
    <w:p>
      <w:pPr>
        <w:spacing w:line="360" w:lineRule="auto"/>
        <w:ind w:firstLine="482"/>
        <w:jc w:val="left"/>
        <w:outlineLvl w:val="0"/>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t>（1）不可竞争费用</w:t>
      </w:r>
      <w:r>
        <w:rPr>
          <w:rFonts w:hint="eastAsia" w:ascii="宋体" w:hAnsi="宋体" w:cs="宋体"/>
          <w:b/>
          <w:color w:val="000000"/>
          <w:sz w:val="24"/>
          <w:highlight w:val="none"/>
        </w:rPr>
        <w:t>不参与下浮计算</w:t>
      </w:r>
      <w:r>
        <w:rPr>
          <w:rFonts w:hint="eastAsia" w:ascii="宋体" w:hAnsi="宋体" w:cs="宋体"/>
          <w:b/>
          <w:color w:val="000000"/>
          <w:sz w:val="24"/>
          <w:highlight w:val="none"/>
          <w:lang w:val="zh-CN"/>
        </w:rPr>
        <w:t>。</w:t>
      </w:r>
    </w:p>
    <w:p>
      <w:pPr>
        <w:spacing w:line="360" w:lineRule="auto"/>
        <w:ind w:firstLine="482"/>
        <w:jc w:val="left"/>
        <w:outlineLvl w:val="0"/>
        <w:rPr>
          <w:rFonts w:hint="eastAsia" w:ascii="宋体" w:hAnsi="宋体" w:cs="宋体"/>
          <w:b/>
          <w:bCs/>
          <w:color w:val="000000"/>
          <w:sz w:val="24"/>
          <w:szCs w:val="24"/>
          <w:highlight w:val="none"/>
        </w:rPr>
      </w:pPr>
      <w:r>
        <w:rPr>
          <w:rFonts w:hint="eastAsia" w:ascii="宋体" w:hAnsi="宋体" w:cs="宋体"/>
          <w:b/>
          <w:color w:val="000000"/>
          <w:sz w:val="24"/>
          <w:highlight w:val="none"/>
        </w:rPr>
        <w:t>（2）工程项目最终单价计算方</w:t>
      </w:r>
      <w:r>
        <w:rPr>
          <w:rFonts w:hint="eastAsia" w:ascii="宋体" w:hAnsi="宋体" w:cs="宋体"/>
          <w:b/>
          <w:bCs/>
          <w:color w:val="000000"/>
          <w:sz w:val="24"/>
          <w:szCs w:val="24"/>
          <w:highlight w:val="none"/>
        </w:rPr>
        <w:t>式以</w:t>
      </w:r>
      <w:r>
        <w:rPr>
          <w:rFonts w:hint="eastAsia" w:ascii="宋体" w:hAnsi="宋体" w:cs="宋体"/>
          <w:b/>
          <w:color w:val="000000"/>
          <w:sz w:val="24"/>
          <w:highlight w:val="none"/>
        </w:rPr>
        <w:t>本计算公式为准。</w:t>
      </w:r>
    </w:p>
    <w:p>
      <w:pPr>
        <w:spacing w:line="360" w:lineRule="auto"/>
        <w:ind w:firstLine="482"/>
        <w:jc w:val="left"/>
        <w:outlineLvl w:val="0"/>
        <w:rPr>
          <w:rFonts w:hint="eastAsia" w:ascii="宋体" w:hAnsi="宋体" w:cs="宋体"/>
          <w:b/>
          <w:bCs/>
          <w:color w:val="000000"/>
          <w:sz w:val="24"/>
          <w:szCs w:val="24"/>
          <w:highlight w:val="none"/>
        </w:rPr>
      </w:pPr>
      <w:r>
        <w:rPr>
          <w:rFonts w:hint="eastAsia" w:ascii="宋体" w:hAnsi="宋体" w:cs="宋体"/>
          <w:b/>
          <w:color w:val="000000"/>
          <w:sz w:val="24"/>
          <w:highlight w:val="none"/>
        </w:rPr>
        <w:t>（3）成交单位必须在</w:t>
      </w:r>
      <w:r>
        <w:rPr>
          <w:rFonts w:hint="eastAsia" w:ascii="宋体" w:hAnsi="宋体" w:cs="宋体"/>
          <w:b/>
          <w:color w:val="000000"/>
          <w:sz w:val="24"/>
        </w:rPr>
        <w:t>领取成交通知书时提供纸质的成交价的工程量清单3份并加盖公章。</w:t>
      </w:r>
    </w:p>
    <w:p>
      <w:pPr>
        <w:pStyle w:val="285"/>
        <w:keepNext w:val="0"/>
        <w:keepLines w:val="0"/>
        <w:widowControl/>
        <w:suppressLineNumbers w:val="0"/>
      </w:pPr>
    </w:p>
    <w:p>
      <w:pPr>
        <w:spacing w:line="360" w:lineRule="auto"/>
        <w:ind w:firstLine="480"/>
        <w:rPr>
          <w:rFonts w:hint="eastAsia" w:ascii="宋体" w:hAnsi="宋体" w:cs="宋体"/>
          <w:sz w:val="24"/>
        </w:rPr>
      </w:pPr>
    </w:p>
    <w:p>
      <w:pPr>
        <w:spacing w:line="360" w:lineRule="auto"/>
        <w:jc w:val="center"/>
        <w:rPr>
          <w:rFonts w:ascii="宋体" w:hAnsi="宋体" w:cs="仿宋"/>
          <w:b/>
          <w:bCs/>
          <w:sz w:val="28"/>
        </w:rPr>
      </w:pPr>
      <w:r>
        <w:rPr>
          <w:rFonts w:hint="eastAsia" w:ascii="宋体" w:hAnsi="宋体" w:cs="宋体"/>
          <w:sz w:val="24"/>
        </w:rPr>
        <w:br w:type="page" w:clear="all"/>
      </w:r>
      <w:r>
        <w:rPr>
          <w:rFonts w:hint="eastAsia" w:ascii="宋体" w:hAnsi="宋体" w:cs="仿宋"/>
          <w:b/>
          <w:bCs/>
          <w:sz w:val="28"/>
        </w:rPr>
        <w:t>质疑函范本</w:t>
      </w:r>
    </w:p>
    <w:p>
      <w:pPr>
        <w:spacing w:before="240" w:line="360" w:lineRule="auto"/>
        <w:rPr>
          <w:rFonts w:ascii="宋体" w:hAnsi="宋体" w:cs="仿宋"/>
          <w:bCs/>
          <w:sz w:val="24"/>
        </w:rPr>
      </w:pPr>
      <w:r>
        <w:rPr>
          <w:rFonts w:hint="eastAsia" w:ascii="宋体" w:hAnsi="宋体" w:cs="仿宋"/>
          <w:bCs/>
          <w:sz w:val="24"/>
        </w:rPr>
        <w:t>一、质疑供应商基本信息</w:t>
      </w:r>
    </w:p>
    <w:p>
      <w:pPr>
        <w:spacing w:line="360" w:lineRule="auto"/>
        <w:rPr>
          <w:rFonts w:ascii="宋体" w:hAnsi="宋体" w:cs="仿宋"/>
          <w:sz w:val="24"/>
          <w:u w:val="single"/>
        </w:rPr>
      </w:pPr>
      <w:r>
        <w:rPr>
          <w:rFonts w:hint="eastAsia" w:ascii="宋体" w:hAnsi="宋体" w:cs="仿宋"/>
          <w:sz w:val="24"/>
        </w:rPr>
        <w:t>质疑供应商：</w:t>
      </w:r>
    </w:p>
    <w:p>
      <w:pPr>
        <w:spacing w:line="360" w:lineRule="auto"/>
        <w:rPr>
          <w:rFonts w:ascii="宋体" w:hAnsi="宋体" w:cs="仿宋"/>
          <w:sz w:val="24"/>
        </w:rPr>
      </w:pPr>
      <w:r>
        <w:rPr>
          <w:rFonts w:hint="eastAsia" w:ascii="宋体" w:hAnsi="宋体" w:cs="仿宋"/>
          <w:sz w:val="24"/>
        </w:rPr>
        <w:t>地址：              邮编：</w:t>
      </w:r>
    </w:p>
    <w:p>
      <w:pPr>
        <w:spacing w:line="360" w:lineRule="auto"/>
        <w:rPr>
          <w:rFonts w:ascii="宋体" w:hAnsi="宋体" w:cs="仿宋"/>
          <w:sz w:val="24"/>
        </w:rPr>
      </w:pPr>
      <w:r>
        <w:rPr>
          <w:rFonts w:hint="eastAsia" w:ascii="宋体" w:hAnsi="宋体" w:cs="仿宋"/>
          <w:sz w:val="24"/>
        </w:rPr>
        <w:t>联系人：            联系电话：</w:t>
      </w:r>
    </w:p>
    <w:p>
      <w:pPr>
        <w:spacing w:line="360" w:lineRule="auto"/>
        <w:rPr>
          <w:rFonts w:ascii="宋体" w:hAnsi="宋体" w:cs="仿宋"/>
          <w:sz w:val="24"/>
          <w:u w:val="single"/>
        </w:rPr>
      </w:pPr>
      <w:r>
        <w:rPr>
          <w:rFonts w:hint="eastAsia" w:ascii="宋体" w:hAnsi="宋体" w:cs="仿宋"/>
          <w:sz w:val="24"/>
        </w:rPr>
        <w:t>授权代表：</w:t>
      </w:r>
    </w:p>
    <w:p>
      <w:pPr>
        <w:spacing w:line="360" w:lineRule="auto"/>
        <w:rPr>
          <w:rFonts w:ascii="宋体" w:hAnsi="宋体" w:cs="仿宋"/>
          <w:sz w:val="24"/>
        </w:rPr>
      </w:pPr>
      <w:r>
        <w:rPr>
          <w:rFonts w:hint="eastAsia" w:ascii="宋体" w:hAnsi="宋体" w:cs="仿宋"/>
          <w:sz w:val="24"/>
        </w:rPr>
        <w:t>联系电话：</w:t>
      </w:r>
    </w:p>
    <w:p>
      <w:pPr>
        <w:spacing w:line="360" w:lineRule="auto"/>
        <w:rPr>
          <w:rFonts w:ascii="宋体" w:hAnsi="宋体" w:cs="仿宋"/>
          <w:sz w:val="24"/>
        </w:rPr>
      </w:pPr>
      <w:r>
        <w:rPr>
          <w:rFonts w:hint="eastAsia" w:ascii="宋体" w:hAnsi="宋体" w:cs="仿宋"/>
          <w:sz w:val="24"/>
        </w:rPr>
        <w:t>地址：               邮编：</w:t>
      </w:r>
    </w:p>
    <w:p>
      <w:pPr>
        <w:spacing w:line="360" w:lineRule="auto"/>
        <w:rPr>
          <w:rFonts w:ascii="宋体" w:hAnsi="宋体" w:cs="仿宋"/>
          <w:bCs/>
          <w:sz w:val="24"/>
        </w:rPr>
      </w:pPr>
      <w:r>
        <w:rPr>
          <w:rFonts w:hint="eastAsia" w:ascii="宋体" w:hAnsi="宋体" w:cs="仿宋"/>
          <w:bCs/>
          <w:sz w:val="24"/>
        </w:rPr>
        <w:t>二、质疑项目基本情况</w:t>
      </w:r>
    </w:p>
    <w:p>
      <w:pPr>
        <w:spacing w:line="360" w:lineRule="auto"/>
        <w:rPr>
          <w:rFonts w:ascii="宋体" w:hAnsi="宋体" w:cs="仿宋"/>
          <w:sz w:val="24"/>
        </w:rPr>
      </w:pPr>
      <w:r>
        <w:rPr>
          <w:rFonts w:hint="eastAsia" w:ascii="宋体" w:hAnsi="宋体" w:cs="仿宋"/>
          <w:sz w:val="24"/>
        </w:rPr>
        <w:t>质疑项目的名称：</w:t>
      </w:r>
    </w:p>
    <w:p>
      <w:pPr>
        <w:spacing w:line="360" w:lineRule="auto"/>
        <w:rPr>
          <w:rFonts w:ascii="宋体" w:hAnsi="宋体" w:cs="仿宋"/>
          <w:sz w:val="24"/>
        </w:rPr>
      </w:pPr>
      <w:r>
        <w:rPr>
          <w:rFonts w:hint="eastAsia" w:ascii="宋体" w:hAnsi="宋体" w:cs="仿宋"/>
          <w:sz w:val="24"/>
        </w:rPr>
        <w:t>质疑项目的编号：                    包号：</w:t>
      </w:r>
    </w:p>
    <w:p>
      <w:pPr>
        <w:spacing w:line="360" w:lineRule="auto"/>
        <w:rPr>
          <w:rFonts w:ascii="宋体" w:hAnsi="宋体" w:cs="仿宋"/>
          <w:sz w:val="24"/>
          <w:u w:val="single"/>
        </w:rPr>
      </w:pPr>
      <w:r>
        <w:rPr>
          <w:rFonts w:hint="eastAsia" w:ascii="宋体" w:hAnsi="宋体" w:cs="仿宋"/>
          <w:sz w:val="24"/>
        </w:rPr>
        <w:t>采购</w:t>
      </w:r>
      <w:r>
        <w:rPr>
          <w:rFonts w:hint="eastAsia" w:ascii="宋体" w:hAnsi="宋体"/>
          <w:sz w:val="24"/>
          <w:lang w:val="en-US" w:eastAsia="zh-CN"/>
        </w:rPr>
        <w:t>单位</w:t>
      </w:r>
      <w:r>
        <w:rPr>
          <w:rFonts w:hint="eastAsia" w:ascii="宋体" w:hAnsi="宋体" w:cs="仿宋"/>
          <w:sz w:val="24"/>
        </w:rPr>
        <w:t>名称：</w:t>
      </w:r>
    </w:p>
    <w:p>
      <w:pPr>
        <w:spacing w:line="360" w:lineRule="auto"/>
        <w:rPr>
          <w:rFonts w:ascii="宋体" w:hAnsi="宋体" w:cs="仿宋"/>
          <w:sz w:val="24"/>
        </w:rPr>
      </w:pPr>
      <w:r>
        <w:rPr>
          <w:rFonts w:hint="eastAsia" w:ascii="宋体" w:hAnsi="宋体" w:cs="仿宋"/>
          <w:sz w:val="24"/>
        </w:rPr>
        <w:t>采购文件获取日期：</w:t>
      </w:r>
    </w:p>
    <w:p>
      <w:pPr>
        <w:spacing w:line="360" w:lineRule="auto"/>
        <w:rPr>
          <w:rFonts w:ascii="宋体" w:hAnsi="宋体" w:cs="仿宋"/>
          <w:bCs/>
          <w:sz w:val="24"/>
        </w:rPr>
      </w:pPr>
      <w:r>
        <w:rPr>
          <w:rFonts w:hint="eastAsia" w:ascii="宋体" w:hAnsi="宋体" w:cs="仿宋"/>
          <w:bCs/>
          <w:sz w:val="24"/>
        </w:rPr>
        <w:t>三、质疑事项具体内容</w:t>
      </w:r>
    </w:p>
    <w:p>
      <w:pPr>
        <w:spacing w:line="360" w:lineRule="auto"/>
        <w:rPr>
          <w:rFonts w:ascii="宋体" w:hAnsi="宋体" w:cs="仿宋"/>
          <w:sz w:val="24"/>
          <w:u w:val="single"/>
        </w:rPr>
      </w:pPr>
      <w:r>
        <w:rPr>
          <w:rFonts w:hint="eastAsia" w:ascii="宋体" w:hAnsi="宋体" w:cs="仿宋"/>
          <w:sz w:val="24"/>
        </w:rPr>
        <w:t>质疑事项1：</w:t>
      </w:r>
    </w:p>
    <w:p>
      <w:pPr>
        <w:spacing w:line="360" w:lineRule="auto"/>
        <w:rPr>
          <w:rFonts w:ascii="宋体" w:hAnsi="宋体" w:cs="仿宋"/>
          <w:sz w:val="24"/>
          <w:u w:val="single"/>
        </w:rPr>
      </w:pPr>
      <w:r>
        <w:rPr>
          <w:rFonts w:hint="eastAsia" w:ascii="宋体" w:hAnsi="宋体" w:cs="仿宋"/>
          <w:sz w:val="24"/>
        </w:rPr>
        <w:t>事实依据：</w:t>
      </w:r>
    </w:p>
    <w:p>
      <w:pPr>
        <w:spacing w:line="360" w:lineRule="auto"/>
        <w:rPr>
          <w:rFonts w:ascii="宋体" w:hAnsi="宋体" w:cs="仿宋"/>
          <w:sz w:val="24"/>
        </w:rPr>
      </w:pPr>
    </w:p>
    <w:p>
      <w:pPr>
        <w:spacing w:line="360" w:lineRule="auto"/>
        <w:rPr>
          <w:rFonts w:ascii="宋体" w:hAnsi="宋体" w:cs="仿宋"/>
          <w:sz w:val="24"/>
          <w:u w:val="single"/>
        </w:rPr>
      </w:pPr>
      <w:r>
        <w:rPr>
          <w:rFonts w:hint="eastAsia" w:ascii="宋体" w:hAnsi="宋体" w:cs="仿宋"/>
          <w:sz w:val="24"/>
        </w:rPr>
        <w:t>法律依据：</w:t>
      </w:r>
    </w:p>
    <w:p>
      <w:pPr>
        <w:spacing w:line="360" w:lineRule="auto"/>
        <w:rPr>
          <w:rFonts w:ascii="宋体" w:hAnsi="宋体" w:cs="仿宋"/>
          <w:sz w:val="24"/>
          <w:u w:val="single"/>
        </w:rPr>
      </w:pPr>
    </w:p>
    <w:p>
      <w:pPr>
        <w:spacing w:line="360" w:lineRule="auto"/>
        <w:rPr>
          <w:rFonts w:ascii="宋体" w:hAnsi="宋体" w:cs="仿宋"/>
          <w:sz w:val="24"/>
          <w:u w:val="single"/>
        </w:rPr>
      </w:pPr>
      <w:r>
        <w:rPr>
          <w:rFonts w:hint="eastAsia" w:ascii="宋体" w:hAnsi="宋体" w:cs="仿宋"/>
          <w:sz w:val="24"/>
        </w:rPr>
        <w:t>质疑事项2</w:t>
      </w:r>
    </w:p>
    <w:p>
      <w:pPr>
        <w:spacing w:line="360" w:lineRule="auto"/>
        <w:rPr>
          <w:rFonts w:ascii="宋体" w:hAnsi="宋体" w:cs="仿宋"/>
          <w:sz w:val="24"/>
        </w:rPr>
      </w:pPr>
      <w:r>
        <w:rPr>
          <w:rFonts w:hint="eastAsia" w:ascii="宋体" w:hAnsi="宋体" w:cs="仿宋"/>
          <w:sz w:val="24"/>
        </w:rPr>
        <w:t>……</w:t>
      </w:r>
    </w:p>
    <w:p>
      <w:pPr>
        <w:spacing w:line="360" w:lineRule="auto"/>
        <w:rPr>
          <w:rFonts w:ascii="宋体" w:hAnsi="宋体" w:cs="仿宋"/>
          <w:bCs/>
          <w:sz w:val="24"/>
        </w:rPr>
      </w:pPr>
      <w:r>
        <w:rPr>
          <w:rFonts w:hint="eastAsia" w:ascii="宋体" w:hAnsi="宋体" w:cs="仿宋"/>
          <w:bCs/>
          <w:sz w:val="24"/>
        </w:rPr>
        <w:t>四、与质疑事项相关的质疑请求</w:t>
      </w:r>
    </w:p>
    <w:p>
      <w:pPr>
        <w:spacing w:line="360" w:lineRule="auto"/>
        <w:rPr>
          <w:rFonts w:ascii="宋体" w:hAnsi="宋体" w:cs="仿宋"/>
          <w:sz w:val="24"/>
          <w:u w:val="single"/>
        </w:rPr>
      </w:pPr>
      <w:r>
        <w:rPr>
          <w:rFonts w:hint="eastAsia" w:ascii="宋体" w:hAnsi="宋体" w:cs="仿宋"/>
          <w:sz w:val="24"/>
        </w:rPr>
        <w:t>请求：</w:t>
      </w:r>
    </w:p>
    <w:p>
      <w:pPr>
        <w:spacing w:line="360" w:lineRule="auto"/>
        <w:rPr>
          <w:rFonts w:ascii="宋体" w:hAnsi="宋体"/>
          <w:sz w:val="24"/>
        </w:rPr>
      </w:pPr>
      <w:r>
        <w:rPr>
          <w:rFonts w:hint="eastAsia" w:ascii="宋体" w:hAnsi="宋体"/>
          <w:sz w:val="24"/>
        </w:rPr>
        <w:t xml:space="preserve">签字(签章)：                   公章：                      </w:t>
      </w:r>
    </w:p>
    <w:p>
      <w:pPr>
        <w:spacing w:line="360" w:lineRule="auto"/>
        <w:rPr>
          <w:rFonts w:ascii="宋体" w:hAnsi="宋体"/>
          <w:sz w:val="24"/>
        </w:rPr>
      </w:pPr>
      <w:r>
        <w:rPr>
          <w:rFonts w:hint="eastAsia" w:ascii="宋体" w:hAnsi="宋体"/>
          <w:sz w:val="24"/>
        </w:rPr>
        <w:t xml:space="preserve">日期：    </w:t>
      </w:r>
    </w:p>
    <w:p>
      <w:pPr>
        <w:spacing w:line="360" w:lineRule="auto"/>
        <w:rPr>
          <w:rFonts w:ascii="宋体" w:hAnsi="宋体" w:cs="仿宋"/>
          <w:sz w:val="24"/>
        </w:rPr>
      </w:pPr>
    </w:p>
    <w:p>
      <w:pPr>
        <w:spacing w:line="360" w:lineRule="auto"/>
        <w:rPr>
          <w:rFonts w:ascii="宋体" w:hAnsi="宋体"/>
          <w:b/>
          <w:sz w:val="24"/>
        </w:rPr>
      </w:pPr>
    </w:p>
    <w:p>
      <w:pPr>
        <w:spacing w:line="360" w:lineRule="auto"/>
        <w:rPr>
          <w:rFonts w:ascii="宋体" w:hAnsi="宋体"/>
          <w:b/>
          <w:sz w:val="24"/>
        </w:rPr>
      </w:pPr>
      <w:r>
        <w:rPr>
          <w:rFonts w:hint="eastAsia" w:ascii="宋体" w:hAnsi="宋体"/>
          <w:b/>
          <w:sz w:val="24"/>
        </w:rPr>
        <w:t>质疑函制作说明：</w:t>
      </w:r>
    </w:p>
    <w:p>
      <w:pPr>
        <w:widowControl/>
        <w:spacing w:line="360" w:lineRule="auto"/>
        <w:ind w:firstLine="480"/>
        <w:jc w:val="left"/>
        <w:rPr>
          <w:rFonts w:ascii="宋体" w:hAnsi="宋体"/>
          <w:sz w:val="24"/>
        </w:rPr>
      </w:pPr>
      <w:r>
        <w:rPr>
          <w:rFonts w:hint="eastAsia" w:ascii="宋体" w:hAnsi="宋体"/>
          <w:sz w:val="24"/>
        </w:rPr>
        <w:t>1.供应商提出质疑时，应提交质疑函和必要的证明材料。</w:t>
      </w:r>
    </w:p>
    <w:p>
      <w:pPr>
        <w:widowControl/>
        <w:spacing w:line="360" w:lineRule="auto"/>
        <w:ind w:firstLine="480"/>
        <w:jc w:val="left"/>
        <w:rPr>
          <w:rFonts w:ascii="宋体" w:hAnsi="宋体"/>
          <w:sz w:val="24"/>
        </w:rPr>
      </w:pPr>
      <w:r>
        <w:rPr>
          <w:rFonts w:hint="eastAsia" w:ascii="宋体" w:hAnsi="宋体"/>
          <w:sz w:val="24"/>
        </w:rPr>
        <w:t>2.质疑供应商若委托代理人进行质疑的，质疑函应按要求列明“授权代表”的有关内容，并在附件中提交由质疑</w:t>
      </w:r>
      <w:r>
        <w:rPr>
          <w:rFonts w:hint="eastAsia" w:ascii="宋体" w:hAnsi="宋体" w:cs="宋体"/>
          <w:sz w:val="24"/>
        </w:rPr>
        <w:t>供应商签署的授权委托书。授权委托书应载明代理人的姓名或者名称、代理事项、具体权限、期限和相关事项。</w:t>
      </w:r>
    </w:p>
    <w:p>
      <w:pPr>
        <w:widowControl/>
        <w:spacing w:line="360" w:lineRule="auto"/>
        <w:ind w:firstLine="480"/>
        <w:jc w:val="left"/>
        <w:rPr>
          <w:rFonts w:ascii="宋体" w:hAnsi="宋体"/>
          <w:sz w:val="24"/>
        </w:rPr>
      </w:pPr>
      <w:r>
        <w:rPr>
          <w:rFonts w:hint="eastAsia" w:ascii="宋体" w:hAnsi="宋体"/>
          <w:sz w:val="24"/>
        </w:rPr>
        <w:t>3.质疑供应商若对项目的某一分包进行质疑，质疑函中应列明具体分包号。</w:t>
      </w:r>
    </w:p>
    <w:p>
      <w:pPr>
        <w:widowControl/>
        <w:spacing w:line="360" w:lineRule="auto"/>
        <w:ind w:firstLine="480"/>
        <w:jc w:val="left"/>
        <w:rPr>
          <w:rFonts w:ascii="宋体" w:hAnsi="宋体"/>
          <w:sz w:val="24"/>
        </w:rPr>
      </w:pPr>
      <w:r>
        <w:rPr>
          <w:rFonts w:hint="eastAsia" w:ascii="宋体" w:hAnsi="宋体"/>
          <w:sz w:val="24"/>
        </w:rPr>
        <w:t>4.质疑函的质疑事项应具体、明确，并有必要的事实依据和法律依据。</w:t>
      </w:r>
    </w:p>
    <w:p>
      <w:pPr>
        <w:widowControl/>
        <w:spacing w:line="360" w:lineRule="auto"/>
        <w:ind w:firstLine="480"/>
        <w:jc w:val="left"/>
        <w:rPr>
          <w:rFonts w:ascii="宋体" w:hAnsi="宋体"/>
          <w:sz w:val="24"/>
        </w:rPr>
      </w:pPr>
      <w:r>
        <w:rPr>
          <w:rFonts w:hint="eastAsia" w:ascii="宋体" w:hAnsi="宋体"/>
          <w:sz w:val="24"/>
        </w:rPr>
        <w:t>5.质疑函的质疑请求应与质疑事项相关。</w:t>
      </w:r>
    </w:p>
    <w:p>
      <w:pPr>
        <w:widowControl/>
        <w:spacing w:line="360" w:lineRule="auto"/>
        <w:ind w:firstLine="480"/>
        <w:jc w:val="left"/>
        <w:rPr>
          <w:rFonts w:hint="eastAsia" w:ascii="宋体" w:hAnsi="宋体"/>
          <w:sz w:val="24"/>
        </w:rPr>
      </w:pPr>
      <w:r>
        <w:rPr>
          <w:rFonts w:hint="eastAsia" w:ascii="宋体" w:hAnsi="宋体"/>
          <w:sz w:val="24"/>
        </w:rPr>
        <w:t>6.质疑供应商为自然人的，质疑函应由本人签字；质疑供应商为法人或者其他组织的，质疑函应由法定代表人、主要负责人，或者其授权代表签字或者盖章，并加盖公章。</w:t>
      </w:r>
    </w:p>
    <w:p>
      <w:pPr>
        <w:pStyle w:val="175"/>
        <w:jc w:val="center"/>
        <w:rPr>
          <w:rFonts w:hint="eastAsia" w:ascii="宋体" w:hAnsi="宋体" w:cs="宋体"/>
          <w:sz w:val="24"/>
          <w:szCs w:val="24"/>
        </w:rPr>
      </w:pPr>
    </w:p>
    <w:p>
      <w:pPr>
        <w:spacing w:line="360" w:lineRule="auto"/>
        <w:jc w:val="center"/>
        <w:rPr>
          <w:rFonts w:ascii="方正大标宋_GBK" w:hAnsi="方正大标宋_GBK" w:eastAsia="方正大标宋_GBK" w:cs="方正大标宋_GBK"/>
          <w:bCs/>
          <w:sz w:val="44"/>
          <w:szCs w:val="44"/>
        </w:rPr>
      </w:pPr>
      <w:r>
        <w:rPr>
          <w:rFonts w:hint="eastAsia" w:ascii="宋体" w:hAnsi="宋体" w:cs="宋体"/>
          <w:sz w:val="24"/>
          <w:szCs w:val="24"/>
        </w:rPr>
        <w:br w:type="page" w:clear="all"/>
      </w:r>
      <w:r>
        <w:rPr>
          <w:rFonts w:hint="eastAsia" w:ascii="宋体" w:hAnsi="宋体" w:eastAsia="宋体" w:cs="宋体"/>
          <w:b/>
          <w:color w:val="000000"/>
          <w:sz w:val="28"/>
          <w:szCs w:val="28"/>
        </w:rPr>
        <w:t>办理政采贷和履约保函（保险）告知函</w:t>
      </w:r>
    </w:p>
    <w:p>
      <w:pPr>
        <w:spacing w:line="580" w:lineRule="exact"/>
        <w:jc w:val="center"/>
        <w:rPr>
          <w:rFonts w:ascii="方正大标宋_GBK" w:hAnsi="方正大标宋_GBK" w:eastAsia="方正大标宋_GBK" w:cs="方正大标宋_GBK"/>
          <w:bCs/>
          <w:sz w:val="44"/>
          <w:szCs w:val="44"/>
        </w:rPr>
      </w:pPr>
    </w:p>
    <w:p>
      <w:pPr>
        <w:keepNext w:val="0"/>
        <w:keepLines w:val="0"/>
        <w:pageBreakBefore w:val="0"/>
        <w:widowControl w:val="0"/>
        <w:spacing w:line="360" w:lineRule="auto"/>
        <w:rPr>
          <w:rFonts w:hint="eastAsia" w:ascii="宋体" w:hAnsi="宋体" w:eastAsia="宋体" w:cs="宋体"/>
          <w:sz w:val="28"/>
          <w:szCs w:val="28"/>
        </w:rPr>
      </w:pPr>
      <w:r>
        <w:rPr>
          <w:rFonts w:hint="eastAsia" w:ascii="宋体" w:hAnsi="宋体" w:eastAsia="宋体" w:cs="宋体"/>
          <w:sz w:val="28"/>
          <w:szCs w:val="28"/>
        </w:rPr>
        <w:t>各政府采购供应商：</w:t>
      </w:r>
    </w:p>
    <w:p>
      <w:pPr>
        <w:keepNext w:val="0"/>
        <w:keepLines w:val="0"/>
        <w:pageBreakBefore w:val="0"/>
        <w:widowControl w:val="0"/>
        <w:spacing w:line="360" w:lineRule="auto"/>
        <w:ind w:firstLine="560"/>
        <w:rPr>
          <w:rFonts w:hint="eastAsia" w:ascii="宋体" w:hAnsi="宋体" w:eastAsia="宋体" w:cs="宋体"/>
          <w:sz w:val="28"/>
          <w:szCs w:val="28"/>
        </w:rPr>
      </w:pPr>
      <w:r>
        <w:rPr>
          <w:rFonts w:hint="eastAsia" w:ascii="宋体" w:hAnsi="宋体" w:eastAsia="宋体" w:cs="宋体"/>
          <w:sz w:val="28"/>
          <w:szCs w:val="28"/>
        </w:rPr>
        <w:t>欢迎贵公司参与南通市政府采购活动！</w:t>
      </w:r>
    </w:p>
    <w:p>
      <w:pPr>
        <w:keepNext w:val="0"/>
        <w:keepLines w:val="0"/>
        <w:pageBreakBefore w:val="0"/>
        <w:widowControl w:val="0"/>
        <w:spacing w:line="360" w:lineRule="auto"/>
        <w:ind w:firstLine="560"/>
        <w:rPr>
          <w:rFonts w:hint="eastAsia" w:ascii="宋体" w:hAnsi="宋体" w:eastAsia="宋体" w:cs="宋体"/>
          <w:sz w:val="28"/>
          <w:szCs w:val="28"/>
        </w:rPr>
      </w:pPr>
      <w:r>
        <w:rPr>
          <w:rFonts w:hint="eastAsia" w:ascii="宋体" w:hAnsi="宋体" w:eastAsia="宋体" w:cs="宋体"/>
          <w:sz w:val="28"/>
          <w:szCs w:val="28"/>
        </w:rPr>
        <w:t>政府采购线上合同信用融资和履约保函（保险）是支持企业发展，针对参与政府采购活动的企业融资难、现金流不足等问题推出的一项服务举措。</w:t>
      </w:r>
    </w:p>
    <w:p>
      <w:pPr>
        <w:keepNext w:val="0"/>
        <w:keepLines w:val="0"/>
        <w:pageBreakBefore w:val="0"/>
        <w:widowControl w:val="0"/>
        <w:spacing w:line="360" w:lineRule="auto"/>
        <w:ind w:firstLine="560"/>
        <w:rPr>
          <w:rFonts w:hint="eastAsia" w:ascii="宋体" w:hAnsi="宋体" w:eastAsia="宋体" w:cs="宋体"/>
          <w:sz w:val="24"/>
          <w:szCs w:val="24"/>
        </w:rPr>
      </w:pPr>
      <w:r>
        <w:rPr>
          <w:rFonts w:hint="eastAsia" w:ascii="宋体" w:hAnsi="宋体" w:eastAsia="宋体" w:cs="宋体"/>
          <w:sz w:val="28"/>
          <w:szCs w:val="28"/>
        </w:rPr>
        <w:t>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pPr>
        <w:spacing w:before="156" w:after="156" w:line="360" w:lineRule="auto"/>
        <w:jc w:val="center"/>
        <w:rPr>
          <w:rFonts w:hint="eastAsia" w:ascii="宋体" w:hAnsi="宋体" w:eastAsia="宋体" w:cs="宋体"/>
          <w:b/>
          <w:bCs/>
          <w:sz w:val="44"/>
          <w:szCs w:val="44"/>
        </w:rPr>
      </w:pPr>
      <w:r>
        <w:rPr>
          <w:rFonts w:hint="eastAsia" w:ascii="宋体" w:hAnsi="宋体" w:eastAsia="宋体" w:cs="宋体"/>
          <w:szCs w:val="32"/>
        </w:rPr>
        <w:br w:type="page" w:clear="all"/>
      </w:r>
      <w:r>
        <w:rPr>
          <w:rFonts w:hint="eastAsia" w:ascii="宋体" w:hAnsi="宋体" w:eastAsia="宋体" w:cs="宋体"/>
          <w:b/>
          <w:bCs/>
          <w:sz w:val="44"/>
          <w:szCs w:val="44"/>
        </w:rPr>
        <w:t>第</w:t>
      </w:r>
      <w:r>
        <w:rPr>
          <w:rFonts w:hint="eastAsia" w:ascii="宋体" w:hAnsi="宋体" w:eastAsia="宋体" w:cs="宋体"/>
          <w:b/>
          <w:bCs/>
          <w:sz w:val="44"/>
          <w:szCs w:val="44"/>
          <w:lang w:val="en-US" w:eastAsia="zh-CN"/>
        </w:rPr>
        <w:t>七部分</w:t>
      </w:r>
      <w:r>
        <w:rPr>
          <w:rFonts w:hint="eastAsia" w:ascii="宋体" w:hAnsi="宋体" w:eastAsia="宋体" w:cs="宋体"/>
          <w:b/>
          <w:bCs/>
          <w:sz w:val="44"/>
          <w:szCs w:val="44"/>
        </w:rPr>
        <w:t xml:space="preserve"> 工程量清单</w:t>
      </w:r>
    </w:p>
    <w:p>
      <w:pPr>
        <w:pStyle w:val="271"/>
        <w:jc w:val="center"/>
        <w:rPr>
          <w:rFonts w:hint="eastAsia" w:ascii="宋体" w:hAnsi="宋体" w:cs="宋体"/>
          <w:sz w:val="24"/>
          <w:szCs w:val="24"/>
        </w:rPr>
      </w:pPr>
      <w:r>
        <w:rPr>
          <w:rFonts w:hint="eastAsia" w:ascii="宋体" w:hAnsi="宋体" w:cs="宋体"/>
          <w:sz w:val="24"/>
          <w:szCs w:val="24"/>
        </w:rPr>
        <w:t>（详见附件）</w:t>
      </w:r>
    </w:p>
    <w:p>
      <w:pPr>
        <w:widowControl/>
        <w:jc w:val="center"/>
        <w:rPr>
          <w:rFonts w:hint="eastAsia" w:ascii="宋体" w:hAnsi="宋体" w:eastAsia="宋体" w:cs="宋体"/>
          <w:b/>
          <w:bCs/>
          <w:sz w:val="44"/>
          <w:szCs w:val="44"/>
        </w:rPr>
      </w:pPr>
      <w:r>
        <w:rPr>
          <w:rFonts w:hint="eastAsia" w:ascii="宋体" w:hAnsi="宋体" w:eastAsia="宋体" w:cs="宋体"/>
        </w:rPr>
        <w:br w:type="page" w:clear="all"/>
      </w:r>
      <w:r>
        <w:rPr>
          <w:rFonts w:hint="eastAsia" w:ascii="宋体" w:hAnsi="宋体" w:cs="宋体"/>
          <w:b/>
          <w:bCs/>
          <w:sz w:val="44"/>
          <w:szCs w:val="44"/>
        </w:rPr>
        <w:t>第</w:t>
      </w:r>
      <w:r>
        <w:rPr>
          <w:rFonts w:hint="eastAsia" w:ascii="宋体" w:hAnsi="宋体" w:cs="宋体"/>
          <w:b/>
          <w:bCs/>
          <w:sz w:val="44"/>
          <w:szCs w:val="44"/>
          <w:lang w:val="en-US" w:eastAsia="zh-CN"/>
        </w:rPr>
        <w:t>八</w:t>
      </w:r>
      <w:r>
        <w:rPr>
          <w:rFonts w:hint="eastAsia" w:ascii="宋体" w:hAnsi="宋体" w:cs="宋体"/>
          <w:b/>
          <w:bCs/>
          <w:sz w:val="44"/>
          <w:szCs w:val="44"/>
        </w:rPr>
        <w:t>部分</w:t>
      </w:r>
      <w:r>
        <w:rPr>
          <w:rFonts w:hint="eastAsia" w:ascii="宋体" w:hAnsi="宋体" w:eastAsia="宋体" w:cs="宋体"/>
          <w:b/>
          <w:bCs/>
          <w:sz w:val="44"/>
          <w:szCs w:val="44"/>
        </w:rPr>
        <w:t xml:space="preserve"> 图纸</w:t>
      </w:r>
    </w:p>
    <w:p>
      <w:pPr>
        <w:pStyle w:val="271"/>
        <w:jc w:val="center"/>
        <w:rPr>
          <w:rFonts w:hint="eastAsia" w:ascii="宋体" w:hAnsi="宋体" w:cs="宋体"/>
          <w:sz w:val="24"/>
          <w:szCs w:val="24"/>
        </w:rPr>
      </w:pPr>
      <w:r>
        <w:rPr>
          <w:rFonts w:hint="eastAsia" w:ascii="宋体" w:hAnsi="宋体" w:cs="宋体"/>
          <w:sz w:val="24"/>
          <w:szCs w:val="24"/>
        </w:rPr>
        <w:t>（详见附件）</w:t>
      </w:r>
    </w:p>
    <w:p>
      <w:pPr>
        <w:pStyle w:val="213"/>
        <w:rPr>
          <w:rFonts w:hint="eastAsia" w:ascii="宋体" w:hAnsi="宋体" w:eastAsia="宋体" w:cs="宋体"/>
          <w:sz w:val="24"/>
          <w:szCs w:val="24"/>
        </w:rPr>
      </w:pPr>
    </w:p>
    <w:p>
      <w:pPr>
        <w:rPr>
          <w:rFonts w:hint="eastAsia" w:ascii="宋体" w:hAnsi="宋体" w:eastAsia="宋体" w:cs="宋体"/>
        </w:rPr>
      </w:pPr>
    </w:p>
    <w:p>
      <w:pPr>
        <w:pStyle w:val="292"/>
        <w:ind w:left="480" w:firstLine="480"/>
        <w:rPr>
          <w:rFonts w:hint="eastAsia" w:ascii="宋体" w:hAnsi="宋体" w:eastAsia="宋体" w:cs="宋体"/>
        </w:rPr>
      </w:pPr>
    </w:p>
    <w:p>
      <w:pPr>
        <w:pStyle w:val="271"/>
        <w:rPr>
          <w:rFonts w:hint="eastAsia" w:ascii="宋体" w:hAnsi="宋体" w:cs="宋体"/>
          <w:sz w:val="24"/>
          <w:szCs w:val="24"/>
        </w:rPr>
      </w:pPr>
    </w:p>
    <w:p>
      <w:pPr>
        <w:pStyle w:val="213"/>
        <w:rPr>
          <w:rFonts w:hint="eastAsia" w:ascii="宋体" w:hAnsi="宋体" w:eastAsia="宋体" w:cs="宋体"/>
          <w:sz w:val="24"/>
          <w:szCs w:val="24"/>
        </w:rPr>
      </w:pPr>
    </w:p>
    <w:p>
      <w:pPr>
        <w:rPr>
          <w:rFonts w:hint="eastAsia" w:ascii="宋体" w:hAnsi="宋体" w:eastAsia="宋体" w:cs="宋体"/>
        </w:rPr>
      </w:pPr>
    </w:p>
    <w:p>
      <w:pPr>
        <w:pStyle w:val="292"/>
        <w:ind w:left="480" w:firstLine="480"/>
        <w:rPr>
          <w:rFonts w:hint="eastAsia" w:ascii="宋体" w:hAnsi="宋体" w:eastAsia="宋体" w:cs="宋体"/>
        </w:rPr>
      </w:pPr>
    </w:p>
    <w:p>
      <w:pPr>
        <w:pStyle w:val="175"/>
        <w:jc w:val="center"/>
        <w:rPr>
          <w:rFonts w:hint="eastAsia" w:ascii="宋体" w:hAnsi="宋体" w:cs="宋体"/>
          <w:sz w:val="24"/>
          <w:szCs w:val="24"/>
        </w:rPr>
      </w:pPr>
    </w:p>
    <w:p>
      <w:pPr>
        <w:pStyle w:val="175"/>
        <w:jc w:val="center"/>
        <w:rPr>
          <w:sz w:val="24"/>
          <w:szCs w:val="24"/>
        </w:rPr>
      </w:pPr>
      <w:r>
        <w:rPr>
          <w:rFonts w:hint="eastAsia" w:ascii="宋体" w:hAnsi="宋体" w:cs="宋体"/>
          <w:sz w:val="24"/>
          <w:szCs w:val="24"/>
        </w:rPr>
        <w:t>……全文结束……</w:t>
      </w:r>
    </w:p>
    <w:sectPr>
      <w:headerReference r:id="rId4" w:type="default"/>
      <w:footerReference r:id="rId5" w:type="default"/>
      <w:pgSz w:w="11907" w:h="16839"/>
      <w:pgMar w:top="1361" w:right="1361" w:bottom="1361" w:left="1361" w:header="720" w:footer="720"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DotumChe">
    <w:altName w:val="NumberOnly"/>
    <w:panose1 w:val="020B0509000000000000"/>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monospace">
    <w:altName w:val="NumberOnly"/>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Plotter">
    <w:altName w:val="NumberOnly"/>
    <w:panose1 w:val="020B0503020202020204"/>
    <w:charset w:val="00"/>
    <w:family w:val="auto"/>
    <w:pitch w:val="default"/>
    <w:sig w:usb0="00000000" w:usb1="00000000" w:usb2="00000000" w:usb3="00000000" w:csb0="00000000" w:csb1="00000000"/>
  </w:font>
  <w:font w:name="长城仿宋">
    <w:altName w:val="仿宋"/>
    <w:panose1 w:val="020B05030202020202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Arial Narrow">
    <w:panose1 w:val="020B0606020202030204"/>
    <w:charset w:val="00"/>
    <w:family w:val="auto"/>
    <w:pitch w:val="default"/>
    <w:sig w:usb0="00000287" w:usb1="00000800" w:usb2="00000000" w:usb3="00000000" w:csb0="2000009F" w:csb1="DFD70000"/>
  </w:font>
  <w:font w:name="华文细黑">
    <w:panose1 w:val="02010600040101010101"/>
    <w:charset w:val="86"/>
    <w:family w:val="auto"/>
    <w:pitch w:val="default"/>
    <w:sig w:usb0="00000287" w:usb1="080F0000" w:usb2="00000000" w:usb3="00000000" w:csb0="0004009F" w:csb1="DFD70000"/>
  </w:font>
  <w:font w:name="方正小标宋_GBK">
    <w:altName w:val="微软雅黑"/>
    <w:panose1 w:val="020B0503020202020204"/>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Impact">
    <w:panose1 w:val="020B0806030902050204"/>
    <w:charset w:val="00"/>
    <w:family w:val="auto"/>
    <w:pitch w:val="default"/>
    <w:sig w:usb0="00000287" w:usb1="00000000" w:usb2="00000000" w:usb3="00000000" w:csb0="2000009F" w:csb1="DFD7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方正大标宋_GBK">
    <w:altName w:val="宋体"/>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4"/>
      <w:jc w:val="center"/>
    </w:pPr>
    <w:r>
      <mc:AlternateContent>
        <mc:Choice Requires="wps">
          <w:drawing>
            <wp:anchor distT="0" distB="0" distL="114300" distR="114300" simplePos="0" relativeHeight="524288" behindDoc="0" locked="0" layoutInCell="1" allowOverlap="1">
              <wp:simplePos x="0" y="0"/>
              <wp:positionH relativeFrom="margin">
                <wp:align>right</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a:noFill/>
                      </a:ln>
                    </wps:spPr>
                    <wps:txbx>
                      <w:txbxContent>
                        <w:p>
                          <w:pPr>
                            <w:pStyle w:val="254"/>
                            <w:tabs>
                              <w:tab w:val="clear" w:pos="4153"/>
                              <w:tab w:val="clear" w:pos="8306"/>
                            </w:tabs>
                            <w:jc w:val="center"/>
                          </w:pPr>
                          <w:r>
                            <w:fldChar w:fldCharType="begin"/>
                          </w:r>
                          <w:r>
                            <w:instrText xml:space="preserve">PAGE   \* MERGEFORMAT</w:instrText>
                          </w:r>
                          <w:r>
                            <w:fldChar w:fldCharType="separate"/>
                          </w:r>
                          <w:r>
                            <w:rPr>
                              <w:lang w:val="zh-CN"/>
                            </w:rPr>
                            <w:t>40</w:t>
                          </w:r>
                          <w:r>
                            <w:rPr>
                              <w:lang w:val="zh-CN"/>
                            </w:rPr>
                            <w:fldChar w:fldCharType="end"/>
                          </w:r>
                        </w:p>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9.05pt;mso-position-horizontal:right;mso-position-horizontal-relative:margin;mso-wrap-style:none;z-index:524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BD5X5J0AAAAAMBAAAPAAAAAAAAAAEAIAAAACIAAABkcnMvZG93bnJldi54bWxQSwECFAAUAAAA&#10;CACHTuJAZhuRi70BAABXAwAADgAAAAAAAAABACAAAAAfAQAAZHJzL2Uyb0RvYy54bWxQSwUGAAAA&#10;AAYABgBZAQAATgUAAAAA&#10;">
              <v:fill on="f" focussize="0,0"/>
              <v:stroke on="f"/>
              <v:imagedata o:title=""/>
              <o:lock v:ext="edit" aspectratio="f"/>
              <v:textbox inset="0mm,0mm,0mm,0mm" style="mso-fit-shape-to-text:t;">
                <w:txbxContent>
                  <w:p>
                    <w:pPr>
                      <w:pStyle w:val="254"/>
                      <w:tabs>
                        <w:tab w:val="clear" w:pos="4153"/>
                        <w:tab w:val="clear" w:pos="8306"/>
                      </w:tabs>
                      <w:jc w:val="center"/>
                    </w:pPr>
                    <w:r>
                      <w:fldChar w:fldCharType="begin"/>
                    </w:r>
                    <w:r>
                      <w:instrText xml:space="preserve">PAGE   \* MERGEFORMAT</w:instrText>
                    </w:r>
                    <w:r>
                      <w:fldChar w:fldCharType="separate"/>
                    </w:r>
                    <w:r>
                      <w:rPr>
                        <w:lang w:val="zh-CN"/>
                      </w:rPr>
                      <w:t>40</w:t>
                    </w:r>
                    <w:r>
                      <w:rPr>
                        <w:lang w:val="zh-CN"/>
                      </w:rPr>
                      <w:fldChar w:fldCharType="end"/>
                    </w:r>
                  </w:p>
                  <w:p/>
                </w:txbxContent>
              </v:textbox>
            </v:shape>
          </w:pict>
        </mc:Fallback>
      </mc:AlternateContent>
    </w: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6"/>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6"/>
      <w:pBdr>
        <w:bottom w:val="none" w:color="000000" w:sz="0" w:space="0"/>
      </w:pBdr>
      <w:jc w:val="both"/>
      <w:rPr>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E306ED"/>
    <w:multiLevelType w:val="multilevel"/>
    <w:tmpl w:val="B5E306ED"/>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8"/>
      <w:numFmt w:val="decimal"/>
      <w:suff w:val="space"/>
      <w:lvlText w:val="%1."/>
      <w:lvlJc w:val="left"/>
      <w:rPr>
        <w:b/>
        <w:bC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pStyle w:val="762"/>
      <w:suff w:val="space"/>
      <w:lvlText w:val="表%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0053208E"/>
    <w:multiLevelType w:val="multilevel"/>
    <w:tmpl w:val="0053208E"/>
    <w:lvl w:ilvl="0" w:tentative="0">
      <w:start w:val="1"/>
      <w:numFmt w:val="japaneseCounting"/>
      <w:pStyle w:val="196"/>
      <w:lvlText w:val="%1、"/>
      <w:lvlJc w:val="left"/>
      <w:pPr>
        <w:tabs>
          <w:tab w:val="left" w:pos="1180"/>
        </w:tabs>
        <w:ind w:left="1180" w:hanging="720"/>
      </w:pPr>
      <w:rPr>
        <w:rFonts w:hint="eastAsia"/>
      </w:rPr>
    </w:lvl>
    <w:lvl w:ilvl="1" w:tentative="0">
      <w:start w:val="1"/>
      <w:numFmt w:val="lowerLetter"/>
      <w:lvlText w:val="%2)"/>
      <w:lvlJc w:val="left"/>
      <w:pPr>
        <w:tabs>
          <w:tab w:val="left" w:pos="1300"/>
        </w:tabs>
        <w:ind w:left="1300" w:hanging="420"/>
      </w:pPr>
    </w:lvl>
    <w:lvl w:ilvl="2" w:tentative="0">
      <w:start w:val="1"/>
      <w:numFmt w:val="lowerRoman"/>
      <w:lvlText w:val="%3."/>
      <w:lvlJc w:val="right"/>
      <w:pPr>
        <w:tabs>
          <w:tab w:val="left" w:pos="1720"/>
        </w:tabs>
        <w:ind w:left="1720" w:hanging="420"/>
      </w:pPr>
    </w:lvl>
    <w:lvl w:ilvl="3" w:tentative="0">
      <w:start w:val="1"/>
      <w:numFmt w:val="decimal"/>
      <w:lvlText w:val="%4."/>
      <w:lvlJc w:val="left"/>
      <w:pPr>
        <w:tabs>
          <w:tab w:val="left" w:pos="2140"/>
        </w:tabs>
        <w:ind w:left="2140" w:hanging="420"/>
      </w:pPr>
    </w:lvl>
    <w:lvl w:ilvl="4" w:tentative="0">
      <w:start w:val="1"/>
      <w:numFmt w:val="lowerLetter"/>
      <w:lvlText w:val="%5)"/>
      <w:lvlJc w:val="left"/>
      <w:pPr>
        <w:tabs>
          <w:tab w:val="left" w:pos="2560"/>
        </w:tabs>
        <w:ind w:left="2560" w:hanging="420"/>
      </w:pPr>
    </w:lvl>
    <w:lvl w:ilvl="5" w:tentative="0">
      <w:start w:val="1"/>
      <w:numFmt w:val="lowerRoman"/>
      <w:lvlText w:val="%6."/>
      <w:lvlJc w:val="right"/>
      <w:pPr>
        <w:tabs>
          <w:tab w:val="left" w:pos="2980"/>
        </w:tabs>
        <w:ind w:left="2980" w:hanging="420"/>
      </w:pPr>
    </w:lvl>
    <w:lvl w:ilvl="6" w:tentative="0">
      <w:start w:val="1"/>
      <w:numFmt w:val="decimal"/>
      <w:lvlText w:val="%7."/>
      <w:lvlJc w:val="left"/>
      <w:pPr>
        <w:tabs>
          <w:tab w:val="left" w:pos="3400"/>
        </w:tabs>
        <w:ind w:left="3400" w:hanging="420"/>
      </w:pPr>
    </w:lvl>
    <w:lvl w:ilvl="7" w:tentative="0">
      <w:start w:val="1"/>
      <w:numFmt w:val="lowerLetter"/>
      <w:lvlText w:val="%8)"/>
      <w:lvlJc w:val="left"/>
      <w:pPr>
        <w:tabs>
          <w:tab w:val="left" w:pos="3820"/>
        </w:tabs>
        <w:ind w:left="3820" w:hanging="420"/>
      </w:pPr>
    </w:lvl>
    <w:lvl w:ilvl="8" w:tentative="0">
      <w:start w:val="1"/>
      <w:numFmt w:val="lowerRoman"/>
      <w:lvlText w:val="%9."/>
      <w:lvlJc w:val="right"/>
      <w:pPr>
        <w:tabs>
          <w:tab w:val="left" w:pos="4240"/>
        </w:tabs>
        <w:ind w:left="4240" w:hanging="420"/>
      </w:pPr>
    </w:lvl>
  </w:abstractNum>
  <w:abstractNum w:abstractNumId="4">
    <w:nsid w:val="59ADCABA"/>
    <w:multiLevelType w:val="multilevel"/>
    <w:tmpl w:val="59ADCABA"/>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2D5BC9"/>
    <w:rsid w:val="0508752C"/>
    <w:rsid w:val="0651083B"/>
    <w:rsid w:val="09E7460E"/>
    <w:rsid w:val="0B8B52F4"/>
    <w:rsid w:val="0E101831"/>
    <w:rsid w:val="0ECB6EAD"/>
    <w:rsid w:val="0FC4680A"/>
    <w:rsid w:val="10725981"/>
    <w:rsid w:val="11057893"/>
    <w:rsid w:val="11244102"/>
    <w:rsid w:val="124B1003"/>
    <w:rsid w:val="128502AD"/>
    <w:rsid w:val="149F3C33"/>
    <w:rsid w:val="15466464"/>
    <w:rsid w:val="15FF6F79"/>
    <w:rsid w:val="166D4D84"/>
    <w:rsid w:val="169A4BA4"/>
    <w:rsid w:val="1880337E"/>
    <w:rsid w:val="1A1A22D7"/>
    <w:rsid w:val="1A1B3425"/>
    <w:rsid w:val="1B2C3BB3"/>
    <w:rsid w:val="1BDD21B2"/>
    <w:rsid w:val="1C9D1F41"/>
    <w:rsid w:val="1D700D88"/>
    <w:rsid w:val="206425A2"/>
    <w:rsid w:val="20AC2990"/>
    <w:rsid w:val="21A0327F"/>
    <w:rsid w:val="23337D4B"/>
    <w:rsid w:val="23AC20F6"/>
    <w:rsid w:val="2505232F"/>
    <w:rsid w:val="25F45D3F"/>
    <w:rsid w:val="268C4F0D"/>
    <w:rsid w:val="274D602A"/>
    <w:rsid w:val="28C93449"/>
    <w:rsid w:val="28CE0D18"/>
    <w:rsid w:val="28D56E7E"/>
    <w:rsid w:val="29052897"/>
    <w:rsid w:val="2A257D28"/>
    <w:rsid w:val="2F735B89"/>
    <w:rsid w:val="307672A5"/>
    <w:rsid w:val="319D708F"/>
    <w:rsid w:val="34050610"/>
    <w:rsid w:val="3410574A"/>
    <w:rsid w:val="370C4605"/>
    <w:rsid w:val="37DE7804"/>
    <w:rsid w:val="39FD2DC1"/>
    <w:rsid w:val="3A152586"/>
    <w:rsid w:val="3DAC20BC"/>
    <w:rsid w:val="3EAE50B0"/>
    <w:rsid w:val="3FEE1100"/>
    <w:rsid w:val="404F109F"/>
    <w:rsid w:val="40B23A55"/>
    <w:rsid w:val="41F23539"/>
    <w:rsid w:val="4216023D"/>
    <w:rsid w:val="433A7240"/>
    <w:rsid w:val="43B6276E"/>
    <w:rsid w:val="45DF03C1"/>
    <w:rsid w:val="47412C1B"/>
    <w:rsid w:val="47EB610E"/>
    <w:rsid w:val="48480FD2"/>
    <w:rsid w:val="4B9667A3"/>
    <w:rsid w:val="4C6C1DD8"/>
    <w:rsid w:val="4E7C357E"/>
    <w:rsid w:val="4FCA1B51"/>
    <w:rsid w:val="51587A79"/>
    <w:rsid w:val="515B25A2"/>
    <w:rsid w:val="532965C1"/>
    <w:rsid w:val="53A73E37"/>
    <w:rsid w:val="53D20B58"/>
    <w:rsid w:val="5557700F"/>
    <w:rsid w:val="55D5250B"/>
    <w:rsid w:val="56AB2BFD"/>
    <w:rsid w:val="58001F79"/>
    <w:rsid w:val="5A8942EB"/>
    <w:rsid w:val="5C3728FF"/>
    <w:rsid w:val="5CDC25CC"/>
    <w:rsid w:val="5DEF4616"/>
    <w:rsid w:val="5FC17F51"/>
    <w:rsid w:val="60022DB2"/>
    <w:rsid w:val="62B324DD"/>
    <w:rsid w:val="6703473C"/>
    <w:rsid w:val="67262B83"/>
    <w:rsid w:val="695E1A37"/>
    <w:rsid w:val="6B722956"/>
    <w:rsid w:val="6C7A7BAE"/>
    <w:rsid w:val="6C990060"/>
    <w:rsid w:val="6F9A0D7C"/>
    <w:rsid w:val="70231111"/>
    <w:rsid w:val="705E04C4"/>
    <w:rsid w:val="710056B0"/>
    <w:rsid w:val="71952817"/>
    <w:rsid w:val="71E3559D"/>
    <w:rsid w:val="7393567E"/>
    <w:rsid w:val="73BD274C"/>
    <w:rsid w:val="74CD71BA"/>
    <w:rsid w:val="77487F9D"/>
    <w:rsid w:val="7B85035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847"/>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3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3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37"/>
    <w:unhideWhenUsed/>
    <w:qFormat/>
    <w:uiPriority w:val="9"/>
    <w:pPr>
      <w:keepNext/>
      <w:keepLines/>
      <w:spacing w:before="320" w:after="200"/>
      <w:outlineLvl w:val="8"/>
    </w:pPr>
    <w:rPr>
      <w:rFonts w:ascii="Arial" w:hAnsi="Arial" w:eastAsia="Arial" w:cs="Arial"/>
      <w:i/>
      <w:iCs/>
      <w:sz w:val="21"/>
      <w:szCs w:val="21"/>
    </w:rPr>
  </w:style>
  <w:style w:type="character" w:default="1" w:styleId="28">
    <w:name w:val="Default Paragraph Font"/>
    <w:semiHidden/>
    <w:unhideWhenUsed/>
    <w:qFormat/>
    <w:uiPriority w:val="1"/>
  </w:style>
  <w:style w:type="table" w:default="1" w:styleId="32">
    <w:name w:val="Normal Table"/>
    <w:semiHidden/>
    <w:unhideWhenUsed/>
    <w:qFormat/>
    <w:uiPriority w:val="99"/>
    <w:tblPr>
      <w:tblLayout w:type="fixed"/>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71"/>
    <w:semiHidden/>
    <w:unhideWhenUsed/>
    <w:qFormat/>
    <w:uiPriority w:val="99"/>
    <w:pPr>
      <w:spacing w:after="0" w:line="240" w:lineRule="auto"/>
    </w:pPr>
    <w:rPr>
      <w:sz w:val="20"/>
    </w:rPr>
  </w:style>
  <w:style w:type="paragraph" w:styleId="17">
    <w:name w:val="footer"/>
    <w:basedOn w:val="1"/>
    <w:link w:val="45"/>
    <w:unhideWhenUsed/>
    <w:qFormat/>
    <w:uiPriority w:val="99"/>
    <w:pPr>
      <w:tabs>
        <w:tab w:val="center" w:pos="7143"/>
        <w:tab w:val="right" w:pos="14287"/>
      </w:tabs>
      <w:spacing w:after="0" w:line="240" w:lineRule="auto"/>
    </w:pPr>
  </w:style>
  <w:style w:type="paragraph" w:styleId="18">
    <w:name w:val="header"/>
    <w:basedOn w:val="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0"/>
    <w:qFormat/>
    <w:uiPriority w:val="11"/>
    <w:pPr>
      <w:spacing w:before="200" w:after="200"/>
    </w:pPr>
    <w:rPr>
      <w:sz w:val="24"/>
      <w:szCs w:val="24"/>
    </w:rPr>
  </w:style>
  <w:style w:type="paragraph" w:styleId="22">
    <w:name w:val="footnote text"/>
    <w:basedOn w:val="1"/>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qFormat/>
    <w:uiPriority w:val="10"/>
    <w:pPr>
      <w:spacing w:before="300" w:after="200"/>
      <w:contextualSpacing/>
    </w:pPr>
    <w:rPr>
      <w:sz w:val="48"/>
      <w:szCs w:val="48"/>
    </w:rPr>
  </w:style>
  <w:style w:type="character" w:styleId="29">
    <w:name w:val="endnote reference"/>
    <w:semiHidden/>
    <w:unhideWhenUsed/>
    <w:qFormat/>
    <w:uiPriority w:val="99"/>
    <w:rPr>
      <w:vertAlign w:val="superscript"/>
    </w:rPr>
  </w:style>
  <w:style w:type="character" w:styleId="30">
    <w:name w:val="Hyperlink"/>
    <w:unhideWhenUsed/>
    <w:qFormat/>
    <w:uiPriority w:val="99"/>
    <w:rPr>
      <w:color w:val="0000FF" w:themeColor="hyperlink"/>
      <w:u w:val="single"/>
    </w:rPr>
  </w:style>
  <w:style w:type="character" w:styleId="31">
    <w:name w:val="footnote reference"/>
    <w:unhideWhenUsed/>
    <w:qFormat/>
    <w:uiPriority w:val="99"/>
    <w:rPr>
      <w:vertAlign w:val="superscript"/>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customStyle="1" w:styleId="34">
    <w:name w:val="Heading 6 Char"/>
    <w:link w:val="7"/>
    <w:qFormat/>
    <w:uiPriority w:val="9"/>
    <w:rPr>
      <w:rFonts w:ascii="Arial" w:hAnsi="Arial" w:eastAsia="Arial" w:cs="Arial"/>
      <w:b/>
      <w:bCs/>
      <w:sz w:val="22"/>
      <w:szCs w:val="22"/>
    </w:rPr>
  </w:style>
  <w:style w:type="character" w:customStyle="1" w:styleId="35">
    <w:name w:val="Heading 7 Char"/>
    <w:link w:val="8"/>
    <w:qFormat/>
    <w:uiPriority w:val="9"/>
    <w:rPr>
      <w:rFonts w:ascii="Arial" w:hAnsi="Arial" w:eastAsia="Arial" w:cs="Arial"/>
      <w:b/>
      <w:bCs/>
      <w:i/>
      <w:iCs/>
      <w:sz w:val="22"/>
      <w:szCs w:val="22"/>
    </w:rPr>
  </w:style>
  <w:style w:type="character" w:customStyle="1" w:styleId="36">
    <w:name w:val="Heading 8 Char"/>
    <w:link w:val="9"/>
    <w:qFormat/>
    <w:uiPriority w:val="9"/>
    <w:rPr>
      <w:rFonts w:ascii="Arial" w:hAnsi="Arial" w:eastAsia="Arial" w:cs="Arial"/>
      <w:i/>
      <w:iCs/>
      <w:sz w:val="22"/>
      <w:szCs w:val="22"/>
    </w:rPr>
  </w:style>
  <w:style w:type="character" w:customStyle="1" w:styleId="37">
    <w:name w:val="Heading 9 Char"/>
    <w:link w:val="10"/>
    <w:qFormat/>
    <w:uiPriority w:val="9"/>
    <w:rPr>
      <w:rFonts w:ascii="Arial" w:hAnsi="Arial" w:eastAsia="Arial" w:cs="Arial"/>
      <w:i/>
      <w:iCs/>
      <w:sz w:val="21"/>
      <w:szCs w:val="21"/>
    </w:rPr>
  </w:style>
  <w:style w:type="paragraph" w:styleId="38">
    <w:name w:val="List Paragraph"/>
    <w:basedOn w:val="1"/>
    <w:qFormat/>
    <w:uiPriority w:val="34"/>
    <w:pPr>
      <w:ind w:left="720"/>
      <w:contextualSpacing/>
    </w:pPr>
  </w:style>
  <w:style w:type="paragraph" w:styleId="39">
    <w:name w:val="No Spacing"/>
    <w:qFormat/>
    <w:uiPriority w:val="1"/>
    <w:pPr>
      <w:spacing w:before="0" w:after="0" w:line="240" w:lineRule="auto"/>
    </w:pPr>
    <w:rPr>
      <w:rFonts w:hint="default" w:ascii="Times New Roman" w:hAnsi="Times New Roman" w:eastAsia="宋体" w:cs="Times New Roman"/>
    </w:rPr>
  </w:style>
  <w:style w:type="character" w:customStyle="1" w:styleId="40">
    <w:name w:val="Subtitle Char"/>
    <w:link w:val="21"/>
    <w:qFormat/>
    <w:uiPriority w:val="11"/>
    <w:rPr>
      <w:sz w:val="24"/>
      <w:szCs w:val="24"/>
    </w:rPr>
  </w:style>
  <w:style w:type="paragraph" w:styleId="41">
    <w:name w:val="Quote"/>
    <w:basedOn w:val="1"/>
    <w:next w:val="1"/>
    <w:link w:val="42"/>
    <w:qFormat/>
    <w:uiPriority w:val="29"/>
    <w:pPr>
      <w:ind w:left="720" w:right="720"/>
    </w:pPr>
    <w:rPr>
      <w:i/>
    </w:rPr>
  </w:style>
  <w:style w:type="character" w:customStyle="1" w:styleId="42">
    <w:name w:val="Quote Char"/>
    <w:link w:val="41"/>
    <w:qFormat/>
    <w:uiPriority w:val="29"/>
    <w:rPr>
      <w:i/>
    </w:rPr>
  </w:style>
  <w:style w:type="paragraph" w:styleId="43">
    <w:name w:val="Intense Quote"/>
    <w:basedOn w:val="1"/>
    <w:next w:val="1"/>
    <w:link w:val="4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44">
    <w:name w:val="Intense Quote Char"/>
    <w:link w:val="43"/>
    <w:qFormat/>
    <w:uiPriority w:val="30"/>
    <w:rPr>
      <w:i/>
    </w:rPr>
  </w:style>
  <w:style w:type="character" w:customStyle="1" w:styleId="45">
    <w:name w:val="Caption Char"/>
    <w:link w:val="17"/>
    <w:qFormat/>
    <w:uiPriority w:val="99"/>
  </w:style>
  <w:style w:type="table" w:customStyle="1" w:styleId="4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style>
  <w:style w:type="table" w:customStyle="1" w:styleId="4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9">
    <w:name w:val="Plain Table 3"/>
    <w:qFormat/>
    <w:uiPriority w:val="99"/>
    <w:pPr>
      <w:spacing w:after="0" w:line="240" w:lineRule="auto"/>
    </w:pPr>
    <w:tblPr>
      <w:tblLayout w:type="fixed"/>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0">
    <w:name w:val="Plain Table 4"/>
    <w:qFormat/>
    <w:uiPriority w:val="99"/>
    <w:pPr>
      <w:spacing w:after="0" w:line="240" w:lineRule="auto"/>
    </w:pPr>
    <w:tblPr>
      <w:tblLayout w:type="fixed"/>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Plain Table 5"/>
    <w:qFormat/>
    <w:uiPriority w:val="99"/>
    <w:pPr>
      <w:spacing w:after="0" w:line="240" w:lineRule="auto"/>
    </w:pPr>
    <w:tblPr>
      <w:tblLayout w:type="fixed"/>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5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5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5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5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5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5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6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6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6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7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8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8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8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8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8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8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8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9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9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9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9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9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01">
    <w:name w:val="List Table 1 Light"/>
    <w:qFormat/>
    <w:uiPriority w:val="99"/>
    <w:pPr>
      <w:spacing w:after="0" w:line="240" w:lineRule="auto"/>
    </w:pPr>
    <w:tblPr>
      <w:tblLayout w:type="fixed"/>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2">
    <w:name w:val="List Table 1 Light - Accent 1"/>
    <w:qFormat/>
    <w:uiPriority w:val="99"/>
    <w:pPr>
      <w:spacing w:after="0" w:line="240" w:lineRule="auto"/>
    </w:pPr>
    <w:tblPr>
      <w:tblLayout w:type="fixed"/>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03">
    <w:name w:val="List Table 1 Light - Accent 2"/>
    <w:qFormat/>
    <w:uiPriority w:val="99"/>
    <w:pPr>
      <w:spacing w:after="0" w:line="240" w:lineRule="auto"/>
    </w:pPr>
    <w:tblPr>
      <w:tblLayout w:type="fixed"/>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04">
    <w:name w:val="List Table 1 Light - Accent 3"/>
    <w:qFormat/>
    <w:uiPriority w:val="99"/>
    <w:pPr>
      <w:spacing w:after="0" w:line="240" w:lineRule="auto"/>
    </w:pPr>
    <w:tblPr>
      <w:tblLayout w:type="fixed"/>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05">
    <w:name w:val="List Table 1 Light - Accent 4"/>
    <w:qFormat/>
    <w:uiPriority w:val="99"/>
    <w:pPr>
      <w:spacing w:after="0" w:line="240" w:lineRule="auto"/>
    </w:pPr>
    <w:tblPr>
      <w:tblLayout w:type="fixed"/>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06">
    <w:name w:val="List Table 1 Light - Accent 5"/>
    <w:qFormat/>
    <w:uiPriority w:val="99"/>
    <w:pPr>
      <w:spacing w:after="0" w:line="240" w:lineRule="auto"/>
    </w:pPr>
    <w:tblPr>
      <w:tblLayout w:type="fixed"/>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07">
    <w:name w:val="List Table 1 Light - Accent 6"/>
    <w:qFormat/>
    <w:uiPriority w:val="99"/>
    <w:pPr>
      <w:spacing w:after="0" w:line="240" w:lineRule="auto"/>
    </w:pPr>
    <w:tblPr>
      <w:tblLayout w:type="fixed"/>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0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1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1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1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1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1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1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1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3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3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3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3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3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Layout w:type="fixed"/>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3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Layout w:type="fixed"/>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3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Layout w:type="fixed"/>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Layout w:type="fixed"/>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Layout w:type="fixed"/>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4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Layout w:type="fixed"/>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43">
    <w:name w:val="List Table 7 Colorful"/>
    <w:qFormat/>
    <w:uiPriority w:val="99"/>
    <w:pPr>
      <w:spacing w:after="0" w:line="240" w:lineRule="auto"/>
    </w:pPr>
    <w:tblPr>
      <w:tblBorders>
        <w:right w:val="single" w:color="7E7E7E" w:themeColor="text1" w:themeTint="80" w:sz="4" w:space="0"/>
      </w:tblBorders>
      <w:tblLayout w:type="fixed"/>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44">
    <w:name w:val="List Table 7 Colorful - Accent 1"/>
    <w:qFormat/>
    <w:uiPriority w:val="99"/>
    <w:pPr>
      <w:spacing w:after="0" w:line="240" w:lineRule="auto"/>
    </w:pPr>
    <w:tblPr>
      <w:tblBorders>
        <w:right w:val="single" w:color="4F81BD" w:themeColor="accent1" w:sz="4" w:space="0"/>
      </w:tblBorders>
      <w:tblLayout w:type="fixed"/>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5">
    <w:name w:val="List Table 7 Colorful - Accent 2"/>
    <w:qFormat/>
    <w:uiPriority w:val="99"/>
    <w:pPr>
      <w:spacing w:after="0" w:line="240" w:lineRule="auto"/>
    </w:pPr>
    <w:tblPr>
      <w:tblBorders>
        <w:right w:val="single" w:color="D99795" w:themeColor="accent2" w:themeTint="97" w:sz="4" w:space="0"/>
      </w:tblBorders>
      <w:tblLayout w:type="fixed"/>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6">
    <w:name w:val="List Table 7 Colorful - Accent 3"/>
    <w:qFormat/>
    <w:uiPriority w:val="99"/>
    <w:pPr>
      <w:spacing w:after="0" w:line="240" w:lineRule="auto"/>
    </w:pPr>
    <w:tblPr>
      <w:tblBorders>
        <w:right w:val="single" w:color="C3D69C" w:themeColor="accent3" w:themeTint="98" w:sz="4" w:space="0"/>
      </w:tblBorders>
      <w:tblLayout w:type="fixed"/>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7">
    <w:name w:val="List Table 7 Colorful - Accent 4"/>
    <w:qFormat/>
    <w:uiPriority w:val="99"/>
    <w:pPr>
      <w:spacing w:after="0" w:line="240" w:lineRule="auto"/>
    </w:pPr>
    <w:tblPr>
      <w:tblBorders>
        <w:right w:val="single" w:color="B2A1C6" w:themeColor="accent4" w:themeTint="9A" w:sz="4" w:space="0"/>
      </w:tblBorders>
      <w:tblLayout w:type="fixed"/>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8">
    <w:name w:val="List Table 7 Colorful - Accent 5"/>
    <w:qFormat/>
    <w:uiPriority w:val="99"/>
    <w:pPr>
      <w:spacing w:after="0" w:line="240" w:lineRule="auto"/>
    </w:pPr>
    <w:tblPr>
      <w:tblBorders>
        <w:right w:val="single" w:color="92CCDC" w:themeColor="accent5" w:themeTint="9A" w:sz="4" w:space="0"/>
      </w:tblBorders>
      <w:tblLayout w:type="fixed"/>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49">
    <w:name w:val="List Table 7 Colorful - Accent 6"/>
    <w:qFormat/>
    <w:uiPriority w:val="99"/>
    <w:pPr>
      <w:spacing w:after="0" w:line="240" w:lineRule="auto"/>
    </w:pPr>
    <w:tblPr>
      <w:tblBorders>
        <w:right w:val="single" w:color="FAC090" w:themeColor="accent6" w:themeTint="98" w:sz="4" w:space="0"/>
      </w:tblBorders>
      <w:tblLayout w:type="fixed"/>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0">
    <w:name w:val="Lined - Accent"/>
    <w:qFormat/>
    <w:uiPriority w:val="99"/>
    <w:pPr>
      <w:spacing w:after="0" w:line="240" w:lineRule="auto"/>
    </w:pPr>
    <w:rPr>
      <w:color w:val="404040"/>
    </w:rPr>
    <w:tblPr>
      <w:tblLayout w:type="fixed"/>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1">
    <w:name w:val="Lined - Accent 1"/>
    <w:qFormat/>
    <w:uiPriority w:val="99"/>
    <w:pPr>
      <w:spacing w:after="0" w:line="240" w:lineRule="auto"/>
    </w:pPr>
    <w:rPr>
      <w:color w:val="404040"/>
    </w:rPr>
    <w:tblPr>
      <w:tblLayout w:type="fixed"/>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2">
    <w:name w:val="Lined - Accent 2"/>
    <w:qFormat/>
    <w:uiPriority w:val="99"/>
    <w:pPr>
      <w:spacing w:after="0" w:line="240" w:lineRule="auto"/>
    </w:pPr>
    <w:rPr>
      <w:color w:val="404040"/>
    </w:rPr>
    <w:tblPr>
      <w:tblLayout w:type="fixed"/>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3">
    <w:name w:val="Lined - Accent 3"/>
    <w:qFormat/>
    <w:uiPriority w:val="99"/>
    <w:pPr>
      <w:spacing w:after="0" w:line="240" w:lineRule="auto"/>
    </w:pPr>
    <w:rPr>
      <w:color w:val="404040"/>
    </w:rPr>
    <w:tblPr>
      <w:tblLayout w:type="fixed"/>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54">
    <w:name w:val="Lined - Accent 4"/>
    <w:qFormat/>
    <w:uiPriority w:val="99"/>
    <w:pPr>
      <w:spacing w:after="0" w:line="240" w:lineRule="auto"/>
    </w:pPr>
    <w:rPr>
      <w:color w:val="404040"/>
    </w:rPr>
    <w:tblPr>
      <w:tblLayout w:type="fixed"/>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55">
    <w:name w:val="Lined - Accent 5"/>
    <w:qFormat/>
    <w:uiPriority w:val="99"/>
    <w:pPr>
      <w:spacing w:after="0" w:line="240" w:lineRule="auto"/>
    </w:pPr>
    <w:rPr>
      <w:color w:val="404040"/>
    </w:rPr>
    <w:tblPr>
      <w:tblLayout w:type="fixed"/>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56">
    <w:name w:val="Lined - Accent 6"/>
    <w:qFormat/>
    <w:uiPriority w:val="99"/>
    <w:pPr>
      <w:spacing w:after="0" w:line="240" w:lineRule="auto"/>
    </w:pPr>
    <w:rPr>
      <w:color w:val="404040"/>
    </w:rPr>
    <w:tblPr>
      <w:tblLayout w:type="fixed"/>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5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6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6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6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6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6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1">
    <w:name w:val="Endnote Text Char"/>
    <w:link w:val="16"/>
    <w:qFormat/>
    <w:uiPriority w:val="99"/>
    <w:rPr>
      <w:sz w:val="20"/>
    </w:rPr>
  </w:style>
  <w:style w:type="paragraph" w:customStyle="1" w:styleId="172">
    <w:name w:val="TOC Heading"/>
    <w:unhideWhenUsed/>
    <w:qFormat/>
    <w:uiPriority w:val="39"/>
    <w:rPr>
      <w:rFonts w:hint="default" w:ascii="Times New Roman" w:hAnsi="Times New Roman" w:eastAsia="宋体" w:cs="Times New Roman"/>
    </w:rPr>
  </w:style>
  <w:style w:type="paragraph" w:customStyle="1" w:styleId="173">
    <w:name w:val="标题 11"/>
    <w:basedOn w:val="1"/>
    <w:next w:val="1"/>
    <w:link w:val="186"/>
    <w:qFormat/>
    <w:uiPriority w:val="0"/>
    <w:pPr>
      <w:keepNext/>
      <w:keepLines/>
      <w:spacing w:before="340" w:after="330" w:line="578" w:lineRule="auto"/>
      <w:outlineLvl w:val="0"/>
    </w:pPr>
    <w:rPr>
      <w:b/>
      <w:bCs/>
      <w:sz w:val="44"/>
      <w:szCs w:val="44"/>
    </w:rPr>
  </w:style>
  <w:style w:type="paragraph" w:customStyle="1" w:styleId="174">
    <w:name w:val="标题 21"/>
    <w:basedOn w:val="1"/>
    <w:next w:val="1"/>
    <w:link w:val="187"/>
    <w:qFormat/>
    <w:uiPriority w:val="0"/>
    <w:pPr>
      <w:keepNext/>
      <w:keepLines/>
      <w:spacing w:before="260" w:after="260" w:line="416" w:lineRule="auto"/>
      <w:outlineLvl w:val="1"/>
    </w:pPr>
    <w:rPr>
      <w:rFonts w:ascii="Arial" w:hAnsi="Arial" w:eastAsia="黑体"/>
      <w:b/>
      <w:bCs/>
      <w:sz w:val="32"/>
      <w:szCs w:val="32"/>
    </w:rPr>
  </w:style>
  <w:style w:type="paragraph" w:customStyle="1" w:styleId="175">
    <w:name w:val="标题 31"/>
    <w:basedOn w:val="1"/>
    <w:next w:val="1"/>
    <w:link w:val="188"/>
    <w:qFormat/>
    <w:uiPriority w:val="0"/>
    <w:pPr>
      <w:keepNext/>
      <w:keepLines/>
      <w:spacing w:before="260" w:after="260" w:line="416" w:lineRule="auto"/>
      <w:outlineLvl w:val="2"/>
    </w:pPr>
    <w:rPr>
      <w:b/>
      <w:bCs/>
      <w:sz w:val="32"/>
      <w:szCs w:val="32"/>
    </w:rPr>
  </w:style>
  <w:style w:type="paragraph" w:customStyle="1" w:styleId="176">
    <w:name w:val="标题 41"/>
    <w:basedOn w:val="1"/>
    <w:next w:val="1"/>
    <w:link w:val="189"/>
    <w:qFormat/>
    <w:uiPriority w:val="0"/>
    <w:pPr>
      <w:keepNext/>
      <w:jc w:val="center"/>
      <w:outlineLvl w:val="3"/>
    </w:pPr>
    <w:rPr>
      <w:rFonts w:eastAsia="新宋体"/>
      <w:sz w:val="30"/>
      <w:szCs w:val="21"/>
    </w:rPr>
  </w:style>
  <w:style w:type="paragraph" w:customStyle="1" w:styleId="177">
    <w:name w:val="标题 51"/>
    <w:basedOn w:val="1"/>
    <w:next w:val="1"/>
    <w:link w:val="190"/>
    <w:qFormat/>
    <w:uiPriority w:val="0"/>
    <w:pPr>
      <w:keepNext/>
      <w:keepLines/>
      <w:spacing w:before="280" w:after="290" w:line="376" w:lineRule="auto"/>
      <w:outlineLvl w:val="4"/>
    </w:pPr>
    <w:rPr>
      <w:b/>
      <w:bCs/>
      <w:sz w:val="28"/>
      <w:szCs w:val="28"/>
    </w:rPr>
  </w:style>
  <w:style w:type="paragraph" w:customStyle="1" w:styleId="178">
    <w:name w:val="标题 61"/>
    <w:basedOn w:val="1"/>
    <w:next w:val="1"/>
    <w:link w:val="191"/>
    <w:qFormat/>
    <w:uiPriority w:val="0"/>
    <w:pPr>
      <w:keepNext/>
      <w:keepLines/>
      <w:spacing w:before="240" w:after="64" w:line="317" w:lineRule="auto"/>
      <w:outlineLvl w:val="5"/>
    </w:pPr>
    <w:rPr>
      <w:rFonts w:ascii="Cambria" w:hAnsi="Cambria"/>
      <w:b/>
      <w:bCs/>
      <w:sz w:val="24"/>
    </w:rPr>
  </w:style>
  <w:style w:type="paragraph" w:customStyle="1" w:styleId="179">
    <w:name w:val="标题 71"/>
    <w:basedOn w:val="1"/>
    <w:next w:val="1"/>
    <w:link w:val="192"/>
    <w:qFormat/>
    <w:uiPriority w:val="0"/>
    <w:pPr>
      <w:keepNext/>
      <w:keepLines/>
      <w:spacing w:before="240" w:after="64" w:line="317" w:lineRule="auto"/>
      <w:outlineLvl w:val="6"/>
    </w:pPr>
    <w:rPr>
      <w:rFonts w:ascii="Calibri" w:hAnsi="Calibri"/>
      <w:b/>
      <w:bCs/>
      <w:sz w:val="24"/>
    </w:rPr>
  </w:style>
  <w:style w:type="paragraph" w:customStyle="1" w:styleId="180">
    <w:name w:val="标题 81"/>
    <w:basedOn w:val="1"/>
    <w:next w:val="1"/>
    <w:link w:val="193"/>
    <w:qFormat/>
    <w:uiPriority w:val="0"/>
    <w:pPr>
      <w:keepNext/>
      <w:keepLines/>
      <w:spacing w:before="240" w:after="64" w:line="320" w:lineRule="auto"/>
      <w:outlineLvl w:val="7"/>
    </w:pPr>
    <w:rPr>
      <w:rFonts w:ascii="Cambria" w:hAnsi="Cambria" w:eastAsia="宋体" w:cs="Times New Roman"/>
      <w:sz w:val="24"/>
    </w:rPr>
  </w:style>
  <w:style w:type="paragraph" w:customStyle="1" w:styleId="181">
    <w:name w:val="标题 91"/>
    <w:basedOn w:val="1"/>
    <w:next w:val="1"/>
    <w:link w:val="194"/>
    <w:qFormat/>
    <w:uiPriority w:val="0"/>
    <w:pPr>
      <w:keepNext/>
      <w:keepLines/>
      <w:spacing w:before="240" w:after="64" w:line="317" w:lineRule="auto"/>
      <w:outlineLvl w:val="8"/>
    </w:pPr>
    <w:rPr>
      <w:rFonts w:ascii="Cambria" w:hAnsi="Cambria"/>
      <w:szCs w:val="21"/>
    </w:rPr>
  </w:style>
  <w:style w:type="character" w:customStyle="1" w:styleId="182">
    <w:name w:val="默认段落字体1"/>
    <w:link w:val="1"/>
    <w:unhideWhenUsed/>
    <w:qFormat/>
    <w:uiPriority w:val="1"/>
  </w:style>
  <w:style w:type="table" w:customStyle="1" w:styleId="183">
    <w:name w:val="普通表格1"/>
    <w:unhideWhenUsed/>
    <w:qFormat/>
    <w:uiPriority w:val="99"/>
  </w:style>
  <w:style w:type="paragraph" w:customStyle="1" w:styleId="184">
    <w:name w:val="宏文本1"/>
    <w:link w:val="185"/>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Courier New"/>
      <w:sz w:val="24"/>
      <w:szCs w:val="24"/>
      <w:lang w:val="en-US" w:eastAsia="zh-CN" w:bidi="ar-SA"/>
    </w:rPr>
  </w:style>
  <w:style w:type="character" w:customStyle="1" w:styleId="185">
    <w:name w:val="宏文本 Char"/>
    <w:link w:val="184"/>
    <w:qFormat/>
    <w:uiPriority w:val="0"/>
    <w:rPr>
      <w:rFonts w:ascii="Courier New" w:hAnsi="Courier New" w:cs="Courier New"/>
      <w:sz w:val="24"/>
      <w:szCs w:val="24"/>
    </w:rPr>
  </w:style>
  <w:style w:type="character" w:customStyle="1" w:styleId="186">
    <w:name w:val="标题 1 Char"/>
    <w:link w:val="173"/>
    <w:qFormat/>
    <w:uiPriority w:val="0"/>
    <w:rPr>
      <w:b/>
      <w:bCs/>
      <w:sz w:val="44"/>
      <w:szCs w:val="44"/>
    </w:rPr>
  </w:style>
  <w:style w:type="character" w:customStyle="1" w:styleId="187">
    <w:name w:val="标题 2 Char"/>
    <w:link w:val="174"/>
    <w:qFormat/>
    <w:uiPriority w:val="0"/>
    <w:rPr>
      <w:rFonts w:ascii="Arial" w:hAnsi="Arial" w:eastAsia="黑体"/>
      <w:b/>
      <w:bCs/>
      <w:sz w:val="32"/>
      <w:szCs w:val="32"/>
    </w:rPr>
  </w:style>
  <w:style w:type="character" w:customStyle="1" w:styleId="188">
    <w:name w:val="标题 3 Char"/>
    <w:link w:val="175"/>
    <w:qFormat/>
    <w:uiPriority w:val="0"/>
    <w:rPr>
      <w:b/>
      <w:bCs/>
      <w:sz w:val="32"/>
      <w:szCs w:val="32"/>
    </w:rPr>
  </w:style>
  <w:style w:type="character" w:customStyle="1" w:styleId="189">
    <w:name w:val="标题 4 Char"/>
    <w:link w:val="176"/>
    <w:qFormat/>
    <w:uiPriority w:val="0"/>
    <w:rPr>
      <w:rFonts w:eastAsia="新宋体"/>
      <w:sz w:val="30"/>
      <w:szCs w:val="21"/>
    </w:rPr>
  </w:style>
  <w:style w:type="character" w:customStyle="1" w:styleId="190">
    <w:name w:val="标题 5 Char"/>
    <w:link w:val="177"/>
    <w:qFormat/>
    <w:uiPriority w:val="0"/>
    <w:rPr>
      <w:b/>
      <w:bCs/>
      <w:sz w:val="28"/>
      <w:szCs w:val="28"/>
    </w:rPr>
  </w:style>
  <w:style w:type="character" w:customStyle="1" w:styleId="191">
    <w:name w:val="标题 6 Char"/>
    <w:link w:val="178"/>
    <w:qFormat/>
    <w:uiPriority w:val="0"/>
    <w:rPr>
      <w:rFonts w:ascii="Cambria" w:hAnsi="Cambria"/>
      <w:b/>
      <w:bCs/>
      <w:sz w:val="24"/>
      <w:szCs w:val="24"/>
    </w:rPr>
  </w:style>
  <w:style w:type="character" w:customStyle="1" w:styleId="192">
    <w:name w:val="标题 7 Char"/>
    <w:link w:val="179"/>
    <w:qFormat/>
    <w:uiPriority w:val="0"/>
    <w:rPr>
      <w:rFonts w:ascii="Calibri" w:hAnsi="Calibri"/>
      <w:b/>
      <w:bCs/>
      <w:sz w:val="24"/>
      <w:szCs w:val="24"/>
    </w:rPr>
  </w:style>
  <w:style w:type="character" w:customStyle="1" w:styleId="193">
    <w:name w:val="标题 8 Char"/>
    <w:link w:val="180"/>
    <w:qFormat/>
    <w:uiPriority w:val="0"/>
    <w:rPr>
      <w:rFonts w:ascii="Cambria" w:hAnsi="Cambria" w:eastAsia="宋体" w:cs="Times New Roman"/>
      <w:sz w:val="24"/>
      <w:szCs w:val="24"/>
    </w:rPr>
  </w:style>
  <w:style w:type="character" w:customStyle="1" w:styleId="194">
    <w:name w:val="标题 9 Char"/>
    <w:link w:val="181"/>
    <w:qFormat/>
    <w:uiPriority w:val="0"/>
    <w:rPr>
      <w:rFonts w:ascii="Cambria" w:hAnsi="Cambria"/>
      <w:sz w:val="21"/>
      <w:szCs w:val="21"/>
    </w:rPr>
  </w:style>
  <w:style w:type="paragraph" w:customStyle="1" w:styleId="195">
    <w:name w:val="列表 31"/>
    <w:basedOn w:val="1"/>
    <w:qFormat/>
    <w:uiPriority w:val="0"/>
    <w:pPr>
      <w:ind w:left="100" w:hanging="200"/>
    </w:pPr>
  </w:style>
  <w:style w:type="paragraph" w:customStyle="1" w:styleId="196">
    <w:name w:val="列表编号 21"/>
    <w:basedOn w:val="1"/>
    <w:qFormat/>
    <w:uiPriority w:val="0"/>
    <w:pPr>
      <w:numPr>
        <w:ilvl w:val="0"/>
        <w:numId w:val="1"/>
      </w:numPr>
      <w:tabs>
        <w:tab w:val="left" w:pos="780"/>
      </w:tabs>
    </w:pPr>
  </w:style>
  <w:style w:type="paragraph" w:customStyle="1" w:styleId="197">
    <w:name w:val="引文目录1"/>
    <w:basedOn w:val="1"/>
    <w:next w:val="1"/>
    <w:qFormat/>
    <w:uiPriority w:val="0"/>
    <w:pPr>
      <w:ind w:left="420"/>
    </w:pPr>
  </w:style>
  <w:style w:type="paragraph" w:customStyle="1" w:styleId="198">
    <w:name w:val="注释标题1"/>
    <w:basedOn w:val="1"/>
    <w:next w:val="1"/>
    <w:link w:val="199"/>
    <w:qFormat/>
    <w:uiPriority w:val="0"/>
    <w:pPr>
      <w:jc w:val="center"/>
    </w:pPr>
  </w:style>
  <w:style w:type="character" w:customStyle="1" w:styleId="199">
    <w:name w:val="注释标题 Char"/>
    <w:link w:val="198"/>
    <w:qFormat/>
    <w:uiPriority w:val="0"/>
    <w:rPr>
      <w:sz w:val="21"/>
      <w:szCs w:val="24"/>
    </w:rPr>
  </w:style>
  <w:style w:type="paragraph" w:customStyle="1" w:styleId="200">
    <w:name w:val="列表项目符号 41"/>
    <w:basedOn w:val="1"/>
    <w:qFormat/>
    <w:uiPriority w:val="0"/>
    <w:pPr>
      <w:tabs>
        <w:tab w:val="left" w:pos="1180"/>
        <w:tab w:val="left" w:pos="1620"/>
      </w:tabs>
      <w:ind w:left="1180" w:hanging="720"/>
    </w:pPr>
  </w:style>
  <w:style w:type="paragraph" w:customStyle="1" w:styleId="201">
    <w:name w:val="索引 81"/>
    <w:basedOn w:val="1"/>
    <w:next w:val="1"/>
    <w:qFormat/>
    <w:uiPriority w:val="0"/>
    <w:pPr>
      <w:ind w:left="1400"/>
    </w:pPr>
  </w:style>
  <w:style w:type="paragraph" w:customStyle="1" w:styleId="202">
    <w:name w:val="电子邮件签名1"/>
    <w:basedOn w:val="1"/>
    <w:link w:val="203"/>
    <w:qFormat/>
    <w:uiPriority w:val="0"/>
  </w:style>
  <w:style w:type="character" w:customStyle="1" w:styleId="203">
    <w:name w:val="电子邮件签名 Char"/>
    <w:link w:val="202"/>
    <w:qFormat/>
    <w:uiPriority w:val="0"/>
    <w:rPr>
      <w:sz w:val="21"/>
      <w:szCs w:val="24"/>
    </w:rPr>
  </w:style>
  <w:style w:type="paragraph" w:customStyle="1" w:styleId="204">
    <w:name w:val="列表编号1"/>
    <w:basedOn w:val="1"/>
    <w:qFormat/>
    <w:uiPriority w:val="0"/>
    <w:pPr>
      <w:tabs>
        <w:tab w:val="left" w:pos="360"/>
        <w:tab w:val="left" w:pos="1180"/>
      </w:tabs>
      <w:ind w:left="1180" w:hanging="720"/>
    </w:pPr>
  </w:style>
  <w:style w:type="paragraph" w:customStyle="1" w:styleId="205">
    <w:name w:val="正文缩进11"/>
    <w:basedOn w:val="1"/>
    <w:next w:val="1"/>
    <w:link w:val="206"/>
    <w:qFormat/>
    <w:uiPriority w:val="0"/>
    <w:pPr>
      <w:ind w:firstLine="420"/>
    </w:pPr>
    <w:rPr>
      <w:szCs w:val="20"/>
    </w:rPr>
  </w:style>
  <w:style w:type="character" w:customStyle="1" w:styleId="206">
    <w:name w:val="正文缩进 Char"/>
    <w:link w:val="205"/>
    <w:qFormat/>
    <w:uiPriority w:val="0"/>
    <w:rPr>
      <w:sz w:val="21"/>
    </w:rPr>
  </w:style>
  <w:style w:type="paragraph" w:customStyle="1" w:styleId="207">
    <w:name w:val="题注1"/>
    <w:basedOn w:val="1"/>
    <w:next w:val="1"/>
    <w:qFormat/>
    <w:uiPriority w:val="0"/>
    <w:rPr>
      <w:rFonts w:ascii="Cambria" w:hAnsi="Cambria" w:eastAsia="黑体"/>
      <w:sz w:val="20"/>
      <w:szCs w:val="20"/>
    </w:rPr>
  </w:style>
  <w:style w:type="paragraph" w:customStyle="1" w:styleId="208">
    <w:name w:val="索引 51"/>
    <w:basedOn w:val="1"/>
    <w:next w:val="1"/>
    <w:qFormat/>
    <w:uiPriority w:val="0"/>
    <w:pPr>
      <w:ind w:left="800"/>
    </w:pPr>
  </w:style>
  <w:style w:type="paragraph" w:customStyle="1" w:styleId="209">
    <w:name w:val="列表项目符号1"/>
    <w:basedOn w:val="1"/>
    <w:qFormat/>
    <w:uiPriority w:val="0"/>
    <w:pPr>
      <w:tabs>
        <w:tab w:val="left" w:pos="360"/>
        <w:tab w:val="left" w:pos="1180"/>
      </w:tabs>
      <w:ind w:left="1180" w:hanging="720"/>
    </w:pPr>
  </w:style>
  <w:style w:type="paragraph" w:customStyle="1" w:styleId="210">
    <w:name w:val="收信人地址1"/>
    <w:basedOn w:val="1"/>
    <w:qFormat/>
    <w:uiPriority w:val="0"/>
    <w:pPr>
      <w:framePr w:w="7920" w:h="1980" w:hRule="exact" w:hSpace="180" w:wrap="around" w:vAnchor="margin" w:hAnchor="page" w:xAlign="center" w:yAlign="bottom"/>
      <w:ind w:left="100"/>
    </w:pPr>
    <w:rPr>
      <w:rFonts w:ascii="Arial" w:hAnsi="Arial" w:cs="Arial"/>
      <w:sz w:val="24"/>
    </w:rPr>
  </w:style>
  <w:style w:type="paragraph" w:customStyle="1" w:styleId="211">
    <w:name w:val="文档结构图1"/>
    <w:basedOn w:val="1"/>
    <w:link w:val="212"/>
    <w:qFormat/>
    <w:uiPriority w:val="0"/>
    <w:pPr>
      <w:shd w:val="clear" w:color="auto" w:fill="000080"/>
    </w:pPr>
  </w:style>
  <w:style w:type="character" w:customStyle="1" w:styleId="212">
    <w:name w:val="文档结构图 Char"/>
    <w:link w:val="211"/>
    <w:qFormat/>
    <w:uiPriority w:val="0"/>
    <w:rPr>
      <w:sz w:val="21"/>
      <w:szCs w:val="24"/>
      <w:shd w:val="clear" w:color="auto" w:fill="000080"/>
    </w:rPr>
  </w:style>
  <w:style w:type="paragraph" w:customStyle="1" w:styleId="213">
    <w:name w:val="引文目录标题1"/>
    <w:basedOn w:val="1"/>
    <w:next w:val="1"/>
    <w:qFormat/>
    <w:uiPriority w:val="0"/>
    <w:pPr>
      <w:spacing w:line="360" w:lineRule="atLeast"/>
      <w:jc w:val="center"/>
    </w:pPr>
    <w:rPr>
      <w:rFonts w:ascii="Arial" w:hAnsi="Arial" w:eastAsia="黑体"/>
      <w:sz w:val="36"/>
      <w:szCs w:val="20"/>
    </w:rPr>
  </w:style>
  <w:style w:type="paragraph" w:customStyle="1" w:styleId="214">
    <w:name w:val="批注文字1"/>
    <w:basedOn w:val="1"/>
    <w:link w:val="215"/>
    <w:qFormat/>
    <w:uiPriority w:val="0"/>
    <w:pPr>
      <w:jc w:val="left"/>
    </w:pPr>
  </w:style>
  <w:style w:type="character" w:customStyle="1" w:styleId="215">
    <w:name w:val="批注文字 Char2"/>
    <w:link w:val="214"/>
    <w:qFormat/>
    <w:uiPriority w:val="0"/>
    <w:rPr>
      <w:sz w:val="21"/>
      <w:szCs w:val="24"/>
    </w:rPr>
  </w:style>
  <w:style w:type="paragraph" w:customStyle="1" w:styleId="216">
    <w:name w:val="索引 61"/>
    <w:basedOn w:val="1"/>
    <w:next w:val="1"/>
    <w:qFormat/>
    <w:uiPriority w:val="0"/>
    <w:pPr>
      <w:ind w:left="1000"/>
    </w:pPr>
  </w:style>
  <w:style w:type="paragraph" w:customStyle="1" w:styleId="217">
    <w:name w:val="称呼1"/>
    <w:basedOn w:val="1"/>
    <w:next w:val="1"/>
    <w:link w:val="218"/>
    <w:qFormat/>
    <w:uiPriority w:val="0"/>
    <w:pPr>
      <w:widowControl/>
      <w:jc w:val="left"/>
    </w:pPr>
    <w:rPr>
      <w:rFonts w:eastAsia="Times New Roman"/>
      <w:sz w:val="30"/>
      <w:szCs w:val="20"/>
    </w:rPr>
  </w:style>
  <w:style w:type="character" w:customStyle="1" w:styleId="218">
    <w:name w:val="称呼 Char"/>
    <w:link w:val="217"/>
    <w:qFormat/>
    <w:uiPriority w:val="0"/>
    <w:rPr>
      <w:rFonts w:eastAsia="Times New Roman"/>
      <w:sz w:val="30"/>
    </w:rPr>
  </w:style>
  <w:style w:type="paragraph" w:customStyle="1" w:styleId="219">
    <w:name w:val="正文文本 31"/>
    <w:basedOn w:val="1"/>
    <w:link w:val="220"/>
    <w:unhideWhenUsed/>
    <w:qFormat/>
    <w:uiPriority w:val="0"/>
    <w:pPr>
      <w:spacing w:line="360" w:lineRule="auto"/>
    </w:pPr>
    <w:rPr>
      <w:rFonts w:hint="eastAsia" w:ascii="宋体" w:hAnsi="宋体"/>
      <w:color w:val="FF0000"/>
      <w:sz w:val="20"/>
      <w:szCs w:val="20"/>
    </w:rPr>
  </w:style>
  <w:style w:type="character" w:customStyle="1" w:styleId="220">
    <w:name w:val="正文文本 3 Char"/>
    <w:link w:val="219"/>
    <w:qFormat/>
    <w:uiPriority w:val="0"/>
    <w:rPr>
      <w:rFonts w:ascii="宋体" w:hAnsi="宋体"/>
      <w:color w:val="FF0000"/>
    </w:rPr>
  </w:style>
  <w:style w:type="paragraph" w:customStyle="1" w:styleId="221">
    <w:name w:val="结束语1"/>
    <w:basedOn w:val="1"/>
    <w:link w:val="222"/>
    <w:qFormat/>
    <w:uiPriority w:val="0"/>
    <w:pPr>
      <w:ind w:left="100"/>
    </w:pPr>
  </w:style>
  <w:style w:type="character" w:customStyle="1" w:styleId="222">
    <w:name w:val="结束语 Char"/>
    <w:link w:val="221"/>
    <w:qFormat/>
    <w:uiPriority w:val="0"/>
    <w:rPr>
      <w:sz w:val="21"/>
      <w:szCs w:val="24"/>
    </w:rPr>
  </w:style>
  <w:style w:type="paragraph" w:customStyle="1" w:styleId="223">
    <w:name w:val="列表项目符号 31"/>
    <w:basedOn w:val="1"/>
    <w:qFormat/>
    <w:uiPriority w:val="0"/>
    <w:pPr>
      <w:tabs>
        <w:tab w:val="left" w:pos="1200"/>
      </w:tabs>
      <w:ind w:left="1180" w:hanging="720"/>
    </w:pPr>
  </w:style>
  <w:style w:type="paragraph" w:customStyle="1" w:styleId="224">
    <w:name w:val="正文文本1"/>
    <w:basedOn w:val="1"/>
    <w:next w:val="225"/>
    <w:link w:val="227"/>
    <w:unhideWhenUsed/>
    <w:qFormat/>
    <w:uiPriority w:val="0"/>
    <w:pPr>
      <w:tabs>
        <w:tab w:val="left" w:pos="5250"/>
      </w:tabs>
    </w:pPr>
    <w:rPr>
      <w:szCs w:val="20"/>
    </w:rPr>
  </w:style>
  <w:style w:type="paragraph" w:customStyle="1" w:styleId="225">
    <w:name w:val="正文首行缩进1"/>
    <w:basedOn w:val="224"/>
    <w:next w:val="226"/>
    <w:link w:val="228"/>
    <w:unhideWhenUsed/>
    <w:qFormat/>
    <w:uiPriority w:val="0"/>
    <w:pPr>
      <w:tabs>
        <w:tab w:val="clear" w:pos="5250"/>
      </w:tabs>
      <w:spacing w:after="120"/>
      <w:ind w:firstLine="420"/>
    </w:pPr>
    <w:rPr>
      <w:rFonts w:eastAsia="仿宋_GB2312"/>
      <w:szCs w:val="24"/>
    </w:rPr>
  </w:style>
  <w:style w:type="paragraph" w:customStyle="1" w:styleId="226">
    <w:name w:val="目录 61"/>
    <w:basedOn w:val="1"/>
    <w:next w:val="1"/>
    <w:qFormat/>
    <w:uiPriority w:val="39"/>
    <w:pPr>
      <w:ind w:left="1000"/>
    </w:pPr>
  </w:style>
  <w:style w:type="character" w:customStyle="1" w:styleId="227">
    <w:name w:val="正文文本 Char1"/>
    <w:link w:val="224"/>
    <w:qFormat/>
    <w:uiPriority w:val="0"/>
    <w:rPr>
      <w:sz w:val="21"/>
    </w:rPr>
  </w:style>
  <w:style w:type="character" w:customStyle="1" w:styleId="228">
    <w:name w:val="正文首行缩进 Char"/>
    <w:link w:val="225"/>
    <w:qFormat/>
    <w:uiPriority w:val="0"/>
    <w:rPr>
      <w:rFonts w:eastAsia="仿宋_GB2312"/>
      <w:sz w:val="21"/>
      <w:szCs w:val="24"/>
    </w:rPr>
  </w:style>
  <w:style w:type="paragraph" w:customStyle="1" w:styleId="229">
    <w:name w:val="正文文本缩进11"/>
    <w:basedOn w:val="1"/>
    <w:next w:val="230"/>
    <w:link w:val="231"/>
    <w:qFormat/>
    <w:uiPriority w:val="0"/>
    <w:pPr>
      <w:spacing w:after="120"/>
      <w:ind w:left="420"/>
    </w:pPr>
  </w:style>
  <w:style w:type="paragraph" w:customStyle="1" w:styleId="230">
    <w:name w:val="寄信人地址1"/>
    <w:basedOn w:val="1"/>
    <w:qFormat/>
    <w:uiPriority w:val="0"/>
    <w:rPr>
      <w:rFonts w:ascii="Arial" w:hAnsi="Arial" w:cs="Arial"/>
    </w:rPr>
  </w:style>
  <w:style w:type="character" w:customStyle="1" w:styleId="231">
    <w:name w:val="正文文本缩进 Char"/>
    <w:link w:val="229"/>
    <w:qFormat/>
    <w:uiPriority w:val="0"/>
    <w:rPr>
      <w:sz w:val="21"/>
      <w:szCs w:val="24"/>
    </w:rPr>
  </w:style>
  <w:style w:type="paragraph" w:customStyle="1" w:styleId="232">
    <w:name w:val="列表编号 31"/>
    <w:basedOn w:val="1"/>
    <w:qFormat/>
    <w:uiPriority w:val="0"/>
    <w:pPr>
      <w:tabs>
        <w:tab w:val="left" w:pos="1200"/>
      </w:tabs>
      <w:ind w:left="1180" w:hanging="720"/>
    </w:pPr>
  </w:style>
  <w:style w:type="paragraph" w:customStyle="1" w:styleId="233">
    <w:name w:val="列表 21"/>
    <w:basedOn w:val="1"/>
    <w:qFormat/>
    <w:uiPriority w:val="0"/>
    <w:pPr>
      <w:ind w:left="100" w:hanging="200"/>
    </w:pPr>
  </w:style>
  <w:style w:type="paragraph" w:customStyle="1" w:styleId="234">
    <w:name w:val="列表接续1"/>
    <w:basedOn w:val="1"/>
    <w:qFormat/>
    <w:uiPriority w:val="0"/>
    <w:pPr>
      <w:spacing w:after="120"/>
      <w:ind w:left="420"/>
    </w:pPr>
  </w:style>
  <w:style w:type="paragraph" w:customStyle="1" w:styleId="235">
    <w:name w:val="文本块1"/>
    <w:basedOn w:val="1"/>
    <w:qFormat/>
    <w:uiPriority w:val="0"/>
    <w:pPr>
      <w:ind w:left="1" w:right="-359" w:hanging="360"/>
    </w:pPr>
    <w:rPr>
      <w:rFonts w:ascii="仿宋_GB2312" w:hAnsi="DotumChe" w:eastAsia="仿宋_GB2312"/>
      <w:sz w:val="24"/>
    </w:rPr>
  </w:style>
  <w:style w:type="paragraph" w:customStyle="1" w:styleId="236">
    <w:name w:val="列表项目符号 21"/>
    <w:basedOn w:val="1"/>
    <w:qFormat/>
    <w:uiPriority w:val="0"/>
    <w:pPr>
      <w:tabs>
        <w:tab w:val="left" w:pos="780"/>
        <w:tab w:val="left" w:pos="1180"/>
      </w:tabs>
      <w:ind w:left="1180" w:hanging="720"/>
    </w:pPr>
  </w:style>
  <w:style w:type="paragraph" w:customStyle="1" w:styleId="237">
    <w:name w:val="HTML 地址1"/>
    <w:basedOn w:val="1"/>
    <w:link w:val="238"/>
    <w:qFormat/>
    <w:uiPriority w:val="0"/>
    <w:rPr>
      <w:i/>
      <w:iCs/>
    </w:rPr>
  </w:style>
  <w:style w:type="character" w:customStyle="1" w:styleId="238">
    <w:name w:val="HTML 地址 Char"/>
    <w:link w:val="237"/>
    <w:qFormat/>
    <w:uiPriority w:val="0"/>
    <w:rPr>
      <w:i/>
      <w:iCs/>
      <w:sz w:val="21"/>
      <w:szCs w:val="24"/>
    </w:rPr>
  </w:style>
  <w:style w:type="paragraph" w:customStyle="1" w:styleId="239">
    <w:name w:val="索引 41"/>
    <w:basedOn w:val="1"/>
    <w:next w:val="1"/>
    <w:qFormat/>
    <w:uiPriority w:val="0"/>
    <w:pPr>
      <w:ind w:left="600"/>
    </w:pPr>
  </w:style>
  <w:style w:type="paragraph" w:customStyle="1" w:styleId="240">
    <w:name w:val="纯文本111"/>
    <w:basedOn w:val="1"/>
    <w:link w:val="241"/>
    <w:unhideWhenUsed/>
    <w:qFormat/>
    <w:uiPriority w:val="0"/>
    <w:rPr>
      <w:rFonts w:hint="eastAsia" w:ascii="宋体" w:hAnsi="Courier New" w:eastAsia="楷体_GB2312"/>
      <w:sz w:val="28"/>
      <w:szCs w:val="20"/>
    </w:rPr>
  </w:style>
  <w:style w:type="character" w:customStyle="1" w:styleId="241">
    <w:name w:val="纯文本 Char"/>
    <w:link w:val="240"/>
    <w:qFormat/>
    <w:uiPriority w:val="0"/>
    <w:rPr>
      <w:rFonts w:ascii="宋体" w:hAnsi="Courier New" w:eastAsia="楷体_GB2312"/>
      <w:sz w:val="28"/>
    </w:rPr>
  </w:style>
  <w:style w:type="paragraph" w:customStyle="1" w:styleId="242">
    <w:name w:val="列表项目符号 51"/>
    <w:basedOn w:val="1"/>
    <w:qFormat/>
    <w:uiPriority w:val="0"/>
    <w:pPr>
      <w:tabs>
        <w:tab w:val="left" w:pos="1180"/>
        <w:tab w:val="left" w:pos="2040"/>
      </w:tabs>
      <w:ind w:left="1180" w:hanging="720"/>
    </w:pPr>
  </w:style>
  <w:style w:type="paragraph" w:customStyle="1" w:styleId="243">
    <w:name w:val="列表编号 41"/>
    <w:basedOn w:val="1"/>
    <w:qFormat/>
    <w:uiPriority w:val="0"/>
    <w:pPr>
      <w:tabs>
        <w:tab w:val="left" w:pos="1180"/>
        <w:tab w:val="left" w:pos="1620"/>
      </w:tabs>
      <w:ind w:left="1180" w:hanging="720"/>
    </w:pPr>
  </w:style>
  <w:style w:type="paragraph" w:customStyle="1" w:styleId="244">
    <w:name w:val="索引 31"/>
    <w:basedOn w:val="1"/>
    <w:next w:val="1"/>
    <w:qFormat/>
    <w:uiPriority w:val="0"/>
    <w:pPr>
      <w:ind w:left="400"/>
    </w:pPr>
  </w:style>
  <w:style w:type="paragraph" w:customStyle="1" w:styleId="245">
    <w:name w:val="日期1"/>
    <w:basedOn w:val="1"/>
    <w:next w:val="1"/>
    <w:link w:val="246"/>
    <w:qFormat/>
    <w:uiPriority w:val="0"/>
    <w:pPr>
      <w:ind w:left="100"/>
    </w:pPr>
  </w:style>
  <w:style w:type="character" w:customStyle="1" w:styleId="246">
    <w:name w:val="日期 Char"/>
    <w:link w:val="245"/>
    <w:qFormat/>
    <w:uiPriority w:val="0"/>
    <w:rPr>
      <w:sz w:val="21"/>
      <w:szCs w:val="24"/>
    </w:rPr>
  </w:style>
  <w:style w:type="paragraph" w:customStyle="1" w:styleId="247">
    <w:name w:val="正文文本缩进 21"/>
    <w:basedOn w:val="1"/>
    <w:link w:val="248"/>
    <w:qFormat/>
    <w:uiPriority w:val="0"/>
    <w:pPr>
      <w:spacing w:line="520" w:lineRule="atLeast"/>
      <w:ind w:firstLine="570"/>
    </w:pPr>
    <w:rPr>
      <w:szCs w:val="20"/>
    </w:rPr>
  </w:style>
  <w:style w:type="character" w:customStyle="1" w:styleId="248">
    <w:name w:val="正文文本缩进 2 Char1"/>
    <w:link w:val="247"/>
    <w:qFormat/>
    <w:uiPriority w:val="0"/>
    <w:rPr>
      <w:sz w:val="21"/>
    </w:rPr>
  </w:style>
  <w:style w:type="paragraph" w:customStyle="1" w:styleId="249">
    <w:name w:val="尾注文本1"/>
    <w:basedOn w:val="1"/>
    <w:link w:val="250"/>
    <w:qFormat/>
    <w:uiPriority w:val="0"/>
    <w:pPr>
      <w:jc w:val="left"/>
    </w:pPr>
  </w:style>
  <w:style w:type="character" w:customStyle="1" w:styleId="250">
    <w:name w:val="尾注文本 Char"/>
    <w:link w:val="249"/>
    <w:qFormat/>
    <w:uiPriority w:val="0"/>
    <w:rPr>
      <w:sz w:val="21"/>
      <w:szCs w:val="24"/>
    </w:rPr>
  </w:style>
  <w:style w:type="paragraph" w:customStyle="1" w:styleId="251">
    <w:name w:val="列表接续 51"/>
    <w:basedOn w:val="1"/>
    <w:qFormat/>
    <w:uiPriority w:val="0"/>
    <w:pPr>
      <w:spacing w:after="120"/>
      <w:ind w:left="2100"/>
    </w:pPr>
  </w:style>
  <w:style w:type="paragraph" w:customStyle="1" w:styleId="252">
    <w:name w:val="批注框文本1"/>
    <w:basedOn w:val="1"/>
    <w:link w:val="253"/>
    <w:qFormat/>
    <w:uiPriority w:val="0"/>
    <w:rPr>
      <w:sz w:val="18"/>
      <w:szCs w:val="18"/>
    </w:rPr>
  </w:style>
  <w:style w:type="character" w:customStyle="1" w:styleId="253">
    <w:name w:val="批注框文本 Char"/>
    <w:link w:val="252"/>
    <w:qFormat/>
    <w:uiPriority w:val="0"/>
    <w:rPr>
      <w:sz w:val="18"/>
      <w:szCs w:val="18"/>
    </w:rPr>
  </w:style>
  <w:style w:type="paragraph" w:customStyle="1" w:styleId="254">
    <w:name w:val="页脚1"/>
    <w:basedOn w:val="1"/>
    <w:link w:val="255"/>
    <w:qFormat/>
    <w:uiPriority w:val="99"/>
    <w:pPr>
      <w:tabs>
        <w:tab w:val="center" w:pos="4153"/>
        <w:tab w:val="right" w:pos="8306"/>
      </w:tabs>
      <w:jc w:val="left"/>
    </w:pPr>
    <w:rPr>
      <w:sz w:val="18"/>
      <w:szCs w:val="18"/>
    </w:rPr>
  </w:style>
  <w:style w:type="character" w:customStyle="1" w:styleId="255">
    <w:name w:val="页脚 Char"/>
    <w:link w:val="254"/>
    <w:qFormat/>
    <w:uiPriority w:val="99"/>
    <w:rPr>
      <w:sz w:val="18"/>
      <w:szCs w:val="18"/>
    </w:rPr>
  </w:style>
  <w:style w:type="paragraph" w:customStyle="1" w:styleId="256">
    <w:name w:val="页眉1"/>
    <w:basedOn w:val="1"/>
    <w:link w:val="257"/>
    <w:qFormat/>
    <w:uiPriority w:val="0"/>
    <w:pPr>
      <w:pBdr>
        <w:bottom w:val="single" w:color="000000" w:sz="6" w:space="1"/>
      </w:pBdr>
      <w:tabs>
        <w:tab w:val="center" w:pos="4153"/>
        <w:tab w:val="right" w:pos="8306"/>
      </w:tabs>
      <w:jc w:val="center"/>
    </w:pPr>
    <w:rPr>
      <w:sz w:val="18"/>
      <w:szCs w:val="18"/>
    </w:rPr>
  </w:style>
  <w:style w:type="character" w:customStyle="1" w:styleId="257">
    <w:name w:val="页眉 Char"/>
    <w:link w:val="256"/>
    <w:qFormat/>
    <w:uiPriority w:val="0"/>
    <w:rPr>
      <w:sz w:val="18"/>
      <w:szCs w:val="18"/>
    </w:rPr>
  </w:style>
  <w:style w:type="paragraph" w:customStyle="1" w:styleId="258">
    <w:name w:val="签名1"/>
    <w:basedOn w:val="1"/>
    <w:link w:val="259"/>
    <w:qFormat/>
    <w:uiPriority w:val="0"/>
    <w:pPr>
      <w:ind w:left="100"/>
    </w:pPr>
  </w:style>
  <w:style w:type="character" w:customStyle="1" w:styleId="259">
    <w:name w:val="签名 Char"/>
    <w:link w:val="258"/>
    <w:qFormat/>
    <w:uiPriority w:val="0"/>
    <w:rPr>
      <w:sz w:val="21"/>
      <w:szCs w:val="24"/>
    </w:rPr>
  </w:style>
  <w:style w:type="paragraph" w:customStyle="1" w:styleId="260">
    <w:name w:val="目录 11"/>
    <w:basedOn w:val="1"/>
    <w:next w:val="1"/>
    <w:unhideWhenUsed/>
    <w:qFormat/>
    <w:uiPriority w:val="39"/>
    <w:rPr>
      <w:rFonts w:ascii="华文楷体" w:hAnsi="华文楷体" w:eastAsia="华文楷体"/>
    </w:rPr>
  </w:style>
  <w:style w:type="paragraph" w:customStyle="1" w:styleId="261">
    <w:name w:val="列表接续 41"/>
    <w:basedOn w:val="1"/>
    <w:qFormat/>
    <w:uiPriority w:val="0"/>
    <w:pPr>
      <w:spacing w:after="120"/>
      <w:ind w:left="1680"/>
    </w:pPr>
  </w:style>
  <w:style w:type="paragraph" w:customStyle="1" w:styleId="262">
    <w:name w:val="索引标题1"/>
    <w:basedOn w:val="1"/>
    <w:next w:val="263"/>
    <w:qFormat/>
    <w:uiPriority w:val="0"/>
    <w:rPr>
      <w:rFonts w:ascii="Arial" w:hAnsi="Arial" w:cs="Arial"/>
      <w:b/>
      <w:bCs/>
    </w:rPr>
  </w:style>
  <w:style w:type="paragraph" w:customStyle="1" w:styleId="263">
    <w:name w:val="索引 111"/>
    <w:basedOn w:val="1"/>
    <w:next w:val="1"/>
    <w:unhideWhenUsed/>
    <w:qFormat/>
    <w:uiPriority w:val="0"/>
  </w:style>
  <w:style w:type="paragraph" w:customStyle="1" w:styleId="264">
    <w:name w:val="副标题11"/>
    <w:basedOn w:val="1"/>
    <w:next w:val="1"/>
    <w:link w:val="265"/>
    <w:qFormat/>
    <w:uiPriority w:val="0"/>
    <w:pPr>
      <w:spacing w:before="240" w:after="60" w:line="312" w:lineRule="auto"/>
      <w:jc w:val="center"/>
      <w:outlineLvl w:val="1"/>
    </w:pPr>
    <w:rPr>
      <w:rFonts w:ascii="Cambria" w:hAnsi="Cambria"/>
      <w:b/>
      <w:bCs/>
      <w:sz w:val="32"/>
      <w:szCs w:val="32"/>
    </w:rPr>
  </w:style>
  <w:style w:type="character" w:customStyle="1" w:styleId="265">
    <w:name w:val="副标题 Char"/>
    <w:link w:val="264"/>
    <w:qFormat/>
    <w:uiPriority w:val="0"/>
    <w:rPr>
      <w:rFonts w:ascii="Cambria" w:hAnsi="Cambria"/>
      <w:b/>
      <w:bCs/>
      <w:sz w:val="32"/>
      <w:szCs w:val="32"/>
    </w:rPr>
  </w:style>
  <w:style w:type="paragraph" w:customStyle="1" w:styleId="266">
    <w:name w:val="列表编号 51"/>
    <w:basedOn w:val="1"/>
    <w:qFormat/>
    <w:uiPriority w:val="0"/>
    <w:pPr>
      <w:tabs>
        <w:tab w:val="left" w:pos="1180"/>
        <w:tab w:val="left" w:pos="2040"/>
      </w:tabs>
      <w:ind w:left="1180" w:hanging="720"/>
    </w:pPr>
  </w:style>
  <w:style w:type="paragraph" w:customStyle="1" w:styleId="267">
    <w:name w:val="列表1"/>
    <w:basedOn w:val="1"/>
    <w:qFormat/>
    <w:uiPriority w:val="0"/>
    <w:pPr>
      <w:ind w:left="200" w:hanging="200"/>
    </w:pPr>
  </w:style>
  <w:style w:type="paragraph" w:customStyle="1" w:styleId="268">
    <w:name w:val="脚注文本1"/>
    <w:basedOn w:val="1"/>
    <w:link w:val="269"/>
    <w:qFormat/>
    <w:uiPriority w:val="0"/>
    <w:pPr>
      <w:spacing w:line="312" w:lineRule="atLeast"/>
      <w:jc w:val="left"/>
    </w:pPr>
    <w:rPr>
      <w:sz w:val="18"/>
      <w:szCs w:val="20"/>
    </w:rPr>
  </w:style>
  <w:style w:type="character" w:customStyle="1" w:styleId="269">
    <w:name w:val="脚注文本 Char"/>
    <w:link w:val="268"/>
    <w:qFormat/>
    <w:uiPriority w:val="0"/>
    <w:rPr>
      <w:sz w:val="18"/>
    </w:rPr>
  </w:style>
  <w:style w:type="paragraph" w:customStyle="1" w:styleId="270">
    <w:name w:val="列表 51"/>
    <w:basedOn w:val="1"/>
    <w:qFormat/>
    <w:uiPriority w:val="0"/>
    <w:pPr>
      <w:ind w:left="100" w:hanging="200"/>
    </w:pPr>
  </w:style>
  <w:style w:type="paragraph" w:customStyle="1" w:styleId="271">
    <w:name w:val="正文文本缩进 31"/>
    <w:basedOn w:val="1"/>
    <w:next w:val="213"/>
    <w:link w:val="272"/>
    <w:qFormat/>
    <w:uiPriority w:val="0"/>
    <w:pPr>
      <w:spacing w:line="520" w:lineRule="exact"/>
      <w:ind w:firstLine="539"/>
    </w:pPr>
    <w:rPr>
      <w:rFonts w:ascii="宋体"/>
      <w:b/>
      <w:spacing w:val="6"/>
      <w:sz w:val="28"/>
    </w:rPr>
  </w:style>
  <w:style w:type="character" w:customStyle="1" w:styleId="272">
    <w:name w:val="正文文本缩进 3 Char"/>
    <w:link w:val="271"/>
    <w:qFormat/>
    <w:uiPriority w:val="0"/>
    <w:rPr>
      <w:rFonts w:ascii="宋体"/>
      <w:b/>
      <w:spacing w:val="6"/>
      <w:sz w:val="28"/>
      <w:szCs w:val="24"/>
    </w:rPr>
  </w:style>
  <w:style w:type="paragraph" w:customStyle="1" w:styleId="273">
    <w:name w:val="索引 71"/>
    <w:basedOn w:val="1"/>
    <w:next w:val="1"/>
    <w:qFormat/>
    <w:uiPriority w:val="0"/>
    <w:pPr>
      <w:ind w:left="1200"/>
    </w:pPr>
  </w:style>
  <w:style w:type="paragraph" w:customStyle="1" w:styleId="274">
    <w:name w:val="索引 91"/>
    <w:basedOn w:val="1"/>
    <w:next w:val="1"/>
    <w:qFormat/>
    <w:uiPriority w:val="0"/>
    <w:pPr>
      <w:ind w:left="1600"/>
    </w:pPr>
  </w:style>
  <w:style w:type="paragraph" w:customStyle="1" w:styleId="275">
    <w:name w:val="图表目录1"/>
    <w:basedOn w:val="1"/>
    <w:next w:val="1"/>
    <w:qFormat/>
    <w:uiPriority w:val="0"/>
    <w:pPr>
      <w:ind w:left="200" w:hanging="200"/>
    </w:pPr>
  </w:style>
  <w:style w:type="paragraph" w:customStyle="1" w:styleId="276">
    <w:name w:val="目录 21"/>
    <w:basedOn w:val="1"/>
    <w:next w:val="1"/>
    <w:semiHidden/>
    <w:qFormat/>
    <w:uiPriority w:val="99"/>
    <w:pPr>
      <w:ind w:left="210"/>
      <w:jc w:val="left"/>
    </w:pPr>
    <w:rPr>
      <w:smallCaps/>
      <w:sz w:val="20"/>
      <w:szCs w:val="20"/>
    </w:rPr>
  </w:style>
  <w:style w:type="paragraph" w:customStyle="1" w:styleId="277">
    <w:name w:val="正文文本 21"/>
    <w:basedOn w:val="1"/>
    <w:link w:val="278"/>
    <w:qFormat/>
    <w:uiPriority w:val="0"/>
    <w:pPr>
      <w:tabs>
        <w:tab w:val="left" w:pos="851"/>
      </w:tabs>
      <w:spacing w:line="320" w:lineRule="exact"/>
      <w:ind w:right="-108"/>
      <w:jc w:val="center"/>
    </w:pPr>
    <w:rPr>
      <w:rFonts w:eastAsia="Times New Roman"/>
      <w:sz w:val="24"/>
    </w:rPr>
  </w:style>
  <w:style w:type="character" w:customStyle="1" w:styleId="278">
    <w:name w:val="正文文本 2 Char"/>
    <w:link w:val="277"/>
    <w:qFormat/>
    <w:uiPriority w:val="0"/>
    <w:rPr>
      <w:rFonts w:eastAsia="Times New Roman"/>
      <w:sz w:val="24"/>
      <w:szCs w:val="24"/>
    </w:rPr>
  </w:style>
  <w:style w:type="paragraph" w:customStyle="1" w:styleId="279">
    <w:name w:val="列表 41"/>
    <w:basedOn w:val="1"/>
    <w:qFormat/>
    <w:uiPriority w:val="0"/>
    <w:pPr>
      <w:ind w:left="100" w:hanging="200"/>
    </w:pPr>
  </w:style>
  <w:style w:type="paragraph" w:customStyle="1" w:styleId="280">
    <w:name w:val="列表接续 21"/>
    <w:basedOn w:val="1"/>
    <w:qFormat/>
    <w:uiPriority w:val="0"/>
    <w:pPr>
      <w:spacing w:after="120"/>
      <w:ind w:left="840"/>
    </w:pPr>
  </w:style>
  <w:style w:type="paragraph" w:customStyle="1" w:styleId="281">
    <w:name w:val="信息标题1"/>
    <w:basedOn w:val="1"/>
    <w:link w:val="282"/>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Arial" w:hAnsi="Arial" w:cs="Arial"/>
      <w:sz w:val="24"/>
    </w:rPr>
  </w:style>
  <w:style w:type="character" w:customStyle="1" w:styleId="282">
    <w:name w:val="信息标题 Char"/>
    <w:link w:val="281"/>
    <w:qFormat/>
    <w:uiPriority w:val="0"/>
    <w:rPr>
      <w:rFonts w:ascii="Arial" w:hAnsi="Arial" w:cs="Arial"/>
      <w:sz w:val="24"/>
      <w:szCs w:val="24"/>
      <w:shd w:val="pct20" w:color="auto" w:fill="auto"/>
    </w:rPr>
  </w:style>
  <w:style w:type="paragraph" w:customStyle="1" w:styleId="283">
    <w:name w:val="HTML 预设格式1"/>
    <w:basedOn w:val="1"/>
    <w:next w:val="1"/>
    <w:link w:val="28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黑体" w:hAnsi="Courier New" w:eastAsia="黑体"/>
      <w:sz w:val="20"/>
      <w:szCs w:val="20"/>
    </w:rPr>
  </w:style>
  <w:style w:type="character" w:customStyle="1" w:styleId="284">
    <w:name w:val="HTML 预设格式 Char"/>
    <w:link w:val="283"/>
    <w:qFormat/>
    <w:uiPriority w:val="0"/>
    <w:rPr>
      <w:rFonts w:ascii="黑体" w:hAnsi="Courier New" w:eastAsia="黑体"/>
    </w:rPr>
  </w:style>
  <w:style w:type="paragraph" w:customStyle="1" w:styleId="285">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86">
    <w:name w:val="列表接续 31"/>
    <w:basedOn w:val="1"/>
    <w:qFormat/>
    <w:uiPriority w:val="0"/>
    <w:pPr>
      <w:spacing w:after="120"/>
      <w:ind w:left="1260"/>
    </w:pPr>
  </w:style>
  <w:style w:type="paragraph" w:customStyle="1" w:styleId="287">
    <w:name w:val="索引 21"/>
    <w:basedOn w:val="1"/>
    <w:next w:val="1"/>
    <w:qFormat/>
    <w:uiPriority w:val="0"/>
    <w:pPr>
      <w:ind w:left="200"/>
    </w:pPr>
  </w:style>
  <w:style w:type="paragraph" w:customStyle="1" w:styleId="288">
    <w:name w:val="标题11"/>
    <w:basedOn w:val="1"/>
    <w:next w:val="1"/>
    <w:link w:val="289"/>
    <w:qFormat/>
    <w:uiPriority w:val="0"/>
    <w:pPr>
      <w:spacing w:before="240" w:after="60"/>
      <w:jc w:val="center"/>
      <w:outlineLvl w:val="0"/>
    </w:pPr>
    <w:rPr>
      <w:rFonts w:ascii="Cambria" w:hAnsi="Cambria"/>
      <w:b/>
      <w:bCs/>
      <w:sz w:val="32"/>
      <w:szCs w:val="32"/>
    </w:rPr>
  </w:style>
  <w:style w:type="character" w:customStyle="1" w:styleId="289">
    <w:name w:val="标题 Char"/>
    <w:link w:val="288"/>
    <w:qFormat/>
    <w:uiPriority w:val="0"/>
    <w:rPr>
      <w:rFonts w:ascii="Cambria" w:hAnsi="Cambria"/>
      <w:b/>
      <w:bCs/>
      <w:sz w:val="32"/>
      <w:szCs w:val="32"/>
    </w:rPr>
  </w:style>
  <w:style w:type="paragraph" w:customStyle="1" w:styleId="290">
    <w:name w:val="批注主题1"/>
    <w:basedOn w:val="214"/>
    <w:next w:val="214"/>
    <w:link w:val="291"/>
    <w:qFormat/>
    <w:uiPriority w:val="0"/>
    <w:rPr>
      <w:b/>
      <w:bCs/>
    </w:rPr>
  </w:style>
  <w:style w:type="character" w:customStyle="1" w:styleId="291">
    <w:name w:val="批注主题 Char"/>
    <w:link w:val="290"/>
    <w:qFormat/>
    <w:uiPriority w:val="0"/>
    <w:rPr>
      <w:b/>
      <w:bCs/>
      <w:sz w:val="21"/>
      <w:szCs w:val="24"/>
    </w:rPr>
  </w:style>
  <w:style w:type="paragraph" w:customStyle="1" w:styleId="292">
    <w:name w:val="正文首行缩进 211"/>
    <w:basedOn w:val="229"/>
    <w:next w:val="271"/>
    <w:link w:val="293"/>
    <w:unhideWhenUsed/>
    <w:qFormat/>
    <w:uiPriority w:val="99"/>
    <w:pPr>
      <w:ind w:firstLine="420"/>
    </w:pPr>
    <w:rPr>
      <w:rFonts w:ascii="Calibri" w:hAnsi="Calibri"/>
    </w:rPr>
  </w:style>
  <w:style w:type="character" w:customStyle="1" w:styleId="293">
    <w:name w:val="正文首行缩进 2 Char"/>
    <w:link w:val="292"/>
    <w:qFormat/>
    <w:uiPriority w:val="99"/>
    <w:rPr>
      <w:rFonts w:ascii="Calibri" w:hAnsi="Calibri"/>
      <w:sz w:val="21"/>
      <w:szCs w:val="24"/>
    </w:rPr>
  </w:style>
  <w:style w:type="table" w:customStyle="1" w:styleId="294">
    <w:name w:val="网格型11"/>
    <w:basedOn w:val="183"/>
    <w:qFormat/>
    <w:uiPriority w:val="0"/>
    <w:pPr>
      <w:widowControl w:val="0"/>
      <w:jc w:val="both"/>
    </w:pPr>
  </w:style>
  <w:style w:type="character" w:customStyle="1" w:styleId="295">
    <w:name w:val="要点1"/>
    <w:link w:val="1"/>
    <w:qFormat/>
    <w:uiPriority w:val="22"/>
    <w:rPr>
      <w:b/>
      <w:bCs/>
    </w:rPr>
  </w:style>
  <w:style w:type="character" w:customStyle="1" w:styleId="296">
    <w:name w:val="尾注引用1"/>
    <w:link w:val="1"/>
    <w:unhideWhenUsed/>
    <w:qFormat/>
    <w:uiPriority w:val="99"/>
    <w:rPr>
      <w:vertAlign w:val="superscript"/>
    </w:rPr>
  </w:style>
  <w:style w:type="character" w:customStyle="1" w:styleId="297">
    <w:name w:val="页码11"/>
    <w:link w:val="1"/>
    <w:qFormat/>
    <w:uiPriority w:val="0"/>
  </w:style>
  <w:style w:type="character" w:customStyle="1" w:styleId="298">
    <w:name w:val="已访问的超链接1"/>
    <w:link w:val="1"/>
    <w:unhideWhenUsed/>
    <w:qFormat/>
    <w:uiPriority w:val="0"/>
    <w:rPr>
      <w:color w:val="800080"/>
      <w:u w:val="none"/>
    </w:rPr>
  </w:style>
  <w:style w:type="character" w:customStyle="1" w:styleId="299">
    <w:name w:val="强调1"/>
    <w:link w:val="1"/>
    <w:qFormat/>
    <w:uiPriority w:val="0"/>
    <w:rPr>
      <w:b/>
      <w:bCs/>
    </w:rPr>
  </w:style>
  <w:style w:type="character" w:customStyle="1" w:styleId="300">
    <w:name w:val="HTML 定义1"/>
    <w:link w:val="1"/>
    <w:unhideWhenUsed/>
    <w:qFormat/>
    <w:uiPriority w:val="99"/>
  </w:style>
  <w:style w:type="character" w:customStyle="1" w:styleId="301">
    <w:name w:val="HTML 打字机1"/>
    <w:link w:val="1"/>
    <w:unhideWhenUsed/>
    <w:qFormat/>
    <w:uiPriority w:val="0"/>
    <w:rPr>
      <w:rFonts w:ascii="monospace" w:hAnsi="monospace" w:eastAsia="monospace" w:cs="monospace"/>
      <w:sz w:val="20"/>
    </w:rPr>
  </w:style>
  <w:style w:type="character" w:customStyle="1" w:styleId="302">
    <w:name w:val="HTML 缩写1"/>
    <w:link w:val="1"/>
    <w:unhideWhenUsed/>
    <w:qFormat/>
    <w:uiPriority w:val="99"/>
  </w:style>
  <w:style w:type="character" w:customStyle="1" w:styleId="303">
    <w:name w:val="HTML 变量1"/>
    <w:link w:val="1"/>
    <w:unhideWhenUsed/>
    <w:qFormat/>
    <w:uiPriority w:val="99"/>
  </w:style>
  <w:style w:type="character" w:customStyle="1" w:styleId="304">
    <w:name w:val="超链接1"/>
    <w:link w:val="1"/>
    <w:unhideWhenUsed/>
    <w:qFormat/>
    <w:uiPriority w:val="99"/>
    <w:rPr>
      <w:color w:val="0000FF"/>
      <w:u w:val="none"/>
    </w:rPr>
  </w:style>
  <w:style w:type="character" w:customStyle="1" w:styleId="305">
    <w:name w:val="HTML 代码1"/>
    <w:link w:val="1"/>
    <w:unhideWhenUsed/>
    <w:qFormat/>
    <w:uiPriority w:val="99"/>
    <w:rPr>
      <w:rFonts w:ascii="monospace" w:hAnsi="monospace" w:eastAsia="monospace" w:cs="monospace"/>
      <w:sz w:val="20"/>
    </w:rPr>
  </w:style>
  <w:style w:type="character" w:customStyle="1" w:styleId="306">
    <w:name w:val="批注引用1"/>
    <w:link w:val="1"/>
    <w:qFormat/>
    <w:uiPriority w:val="0"/>
    <w:rPr>
      <w:sz w:val="21"/>
      <w:szCs w:val="21"/>
    </w:rPr>
  </w:style>
  <w:style w:type="character" w:customStyle="1" w:styleId="307">
    <w:name w:val="HTML 引文1"/>
    <w:link w:val="1"/>
    <w:unhideWhenUsed/>
    <w:qFormat/>
    <w:uiPriority w:val="99"/>
  </w:style>
  <w:style w:type="character" w:customStyle="1" w:styleId="308">
    <w:name w:val="脚注引用1"/>
    <w:link w:val="1"/>
    <w:qFormat/>
    <w:uiPriority w:val="0"/>
    <w:rPr>
      <w:vertAlign w:val="superscript"/>
    </w:rPr>
  </w:style>
  <w:style w:type="character" w:customStyle="1" w:styleId="309">
    <w:name w:val="HTML 键盘1"/>
    <w:link w:val="1"/>
    <w:unhideWhenUsed/>
    <w:qFormat/>
    <w:uiPriority w:val="99"/>
    <w:rPr>
      <w:rFonts w:ascii="monospace" w:hAnsi="monospace" w:eastAsia="monospace" w:cs="monospace"/>
      <w:sz w:val="20"/>
    </w:rPr>
  </w:style>
  <w:style w:type="character" w:customStyle="1" w:styleId="310">
    <w:name w:val="HTML 样本1"/>
    <w:link w:val="1"/>
    <w:unhideWhenUsed/>
    <w:qFormat/>
    <w:uiPriority w:val="99"/>
    <w:rPr>
      <w:rFonts w:ascii="monospace" w:hAnsi="monospace" w:eastAsia="monospace" w:cs="monospace"/>
    </w:rPr>
  </w:style>
  <w:style w:type="paragraph" w:customStyle="1" w:styleId="311">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312">
    <w:name w:val="正文1"/>
    <w:qFormat/>
    <w:uiPriority w:val="0"/>
    <w:pPr>
      <w:widowControl w:val="0"/>
      <w:spacing w:line="315" w:lineRule="atLeast"/>
      <w:jc w:val="both"/>
    </w:pPr>
    <w:rPr>
      <w:rFonts w:hint="default" w:ascii="宋体" w:hAnsi="Times New Roman" w:eastAsia="宋体" w:cs="Times New Roman"/>
      <w:sz w:val="24"/>
      <w:lang w:val="en-US" w:eastAsia="zh-CN" w:bidi="ar-SA"/>
    </w:rPr>
  </w:style>
  <w:style w:type="character" w:customStyle="1" w:styleId="313">
    <w:name w:val="正文缩进2格 Char"/>
    <w:link w:val="314"/>
    <w:qFormat/>
    <w:uiPriority w:val="0"/>
    <w:rPr>
      <w:rFonts w:ascii="仿宋_GB2312" w:hAnsi="宋体" w:eastAsia="仿宋_GB2312"/>
      <w:sz w:val="31"/>
      <w:szCs w:val="28"/>
    </w:rPr>
  </w:style>
  <w:style w:type="paragraph" w:customStyle="1" w:styleId="314">
    <w:name w:val="正文缩进2格"/>
    <w:basedOn w:val="1"/>
    <w:link w:val="313"/>
    <w:qFormat/>
    <w:uiPriority w:val="0"/>
    <w:pPr>
      <w:spacing w:line="600" w:lineRule="exact"/>
      <w:ind w:firstLine="639"/>
    </w:pPr>
    <w:rPr>
      <w:rFonts w:ascii="仿宋_GB2312" w:hAnsi="宋体" w:eastAsia="仿宋_GB2312"/>
      <w:sz w:val="31"/>
      <w:szCs w:val="28"/>
    </w:rPr>
  </w:style>
  <w:style w:type="character" w:customStyle="1" w:styleId="315">
    <w:name w:val="标题 3.1 Char"/>
    <w:link w:val="316"/>
    <w:qFormat/>
    <w:uiPriority w:val="0"/>
    <w:rPr>
      <w:rFonts w:ascii="宋体" w:hAnsi="宋体"/>
      <w:b/>
      <w:bCs/>
      <w:color w:val="000000"/>
      <w:sz w:val="32"/>
      <w:szCs w:val="32"/>
    </w:rPr>
  </w:style>
  <w:style w:type="paragraph" w:customStyle="1" w:styleId="316">
    <w:name w:val="标题 3.1"/>
    <w:basedOn w:val="175"/>
    <w:link w:val="315"/>
    <w:qFormat/>
    <w:uiPriority w:val="0"/>
    <w:pPr>
      <w:tabs>
        <w:tab w:val="left" w:pos="1440"/>
        <w:tab w:val="left" w:pos="1620"/>
      </w:tabs>
      <w:spacing w:line="600" w:lineRule="exact"/>
    </w:pPr>
    <w:rPr>
      <w:rFonts w:ascii="宋体" w:hAnsi="宋体"/>
      <w:color w:val="000000"/>
    </w:rPr>
  </w:style>
  <w:style w:type="paragraph" w:customStyle="1" w:styleId="317">
    <w:name w:val=" Char"/>
    <w:basedOn w:val="1"/>
    <w:qFormat/>
    <w:uiPriority w:val="0"/>
    <w:rPr>
      <w:rFonts w:ascii="Tahoma" w:hAnsi="Tahoma"/>
      <w:sz w:val="24"/>
      <w:szCs w:val="20"/>
    </w:rPr>
  </w:style>
  <w:style w:type="paragraph" w:customStyle="1" w:styleId="318">
    <w:name w:val="正文缩进4格"/>
    <w:basedOn w:val="314"/>
    <w:qFormat/>
    <w:uiPriority w:val="0"/>
    <w:pPr>
      <w:ind w:left="2" w:firstLine="538"/>
    </w:pPr>
    <w:rPr>
      <w:color w:val="000000"/>
      <w:sz w:val="28"/>
    </w:rPr>
  </w:style>
  <w:style w:type="paragraph" w:customStyle="1" w:styleId="319">
    <w:name w:val=" Char Char Char Char"/>
    <w:basedOn w:val="1"/>
    <w:qFormat/>
    <w:uiPriority w:val="0"/>
    <w:rPr>
      <w:rFonts w:ascii="Tahoma" w:hAnsi="Tahoma"/>
      <w:sz w:val="24"/>
      <w:szCs w:val="20"/>
    </w:rPr>
  </w:style>
  <w:style w:type="paragraph" w:customStyle="1" w:styleId="320">
    <w:name w:val="Char1"/>
    <w:basedOn w:val="1"/>
    <w:qFormat/>
    <w:uiPriority w:val="0"/>
    <w:pPr>
      <w:tabs>
        <w:tab w:val="left" w:pos="840"/>
      </w:tabs>
      <w:ind w:left="840" w:hanging="420"/>
    </w:pPr>
    <w:rPr>
      <w:sz w:val="24"/>
    </w:rPr>
  </w:style>
  <w:style w:type="paragraph" w:customStyle="1" w:styleId="321">
    <w:name w:val=" 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22">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323">
    <w:name w:val=" Char Char 字元 字元 字元 Char Char Char Char"/>
    <w:basedOn w:val="1"/>
    <w:qFormat/>
    <w:uiPriority w:val="0"/>
    <w:pPr>
      <w:spacing w:line="360" w:lineRule="auto"/>
    </w:pPr>
    <w:rPr>
      <w:sz w:val="24"/>
      <w:szCs w:val="20"/>
    </w:rPr>
  </w:style>
  <w:style w:type="paragraph" w:customStyle="1" w:styleId="324">
    <w:name w:val="para"/>
    <w:basedOn w:val="1"/>
    <w:qFormat/>
    <w:uiPriority w:val="0"/>
    <w:pPr>
      <w:widowControl/>
      <w:spacing w:before="100" w:beforeAutospacing="1" w:after="100" w:afterAutospacing="1"/>
      <w:jc w:val="left"/>
    </w:pPr>
    <w:rPr>
      <w:rFonts w:ascii="Arial" w:hAnsi="Arial" w:cs="Arial"/>
      <w:sz w:val="18"/>
      <w:szCs w:val="18"/>
    </w:rPr>
  </w:style>
  <w:style w:type="paragraph" w:customStyle="1" w:styleId="325">
    <w:name w:val="Char"/>
    <w:basedOn w:val="1"/>
    <w:qFormat/>
    <w:uiPriority w:val="0"/>
    <w:rPr>
      <w:rFonts w:ascii="Tahoma" w:hAnsi="Tahoma"/>
      <w:sz w:val="24"/>
      <w:szCs w:val="20"/>
    </w:rPr>
  </w:style>
  <w:style w:type="paragraph" w:customStyle="1" w:styleId="326">
    <w:name w:val="msonormalcxsplast"/>
    <w:basedOn w:val="1"/>
    <w:qFormat/>
    <w:uiPriority w:val="0"/>
    <w:pPr>
      <w:widowControl/>
      <w:spacing w:before="100" w:beforeAutospacing="1" w:after="100" w:afterAutospacing="1"/>
      <w:jc w:val="left"/>
    </w:pPr>
    <w:rPr>
      <w:rFonts w:ascii="宋体" w:hAnsi="宋体" w:cs="宋体"/>
      <w:sz w:val="24"/>
    </w:rPr>
  </w:style>
  <w:style w:type="character" w:customStyle="1" w:styleId="327">
    <w:name w:val="普通正文 Char"/>
    <w:link w:val="328"/>
    <w:qFormat/>
    <w:uiPriority w:val="0"/>
    <w:rPr>
      <w:rFonts w:ascii="Arial" w:hAnsi="Arial"/>
      <w:sz w:val="24"/>
      <w:szCs w:val="24"/>
    </w:rPr>
  </w:style>
  <w:style w:type="paragraph" w:customStyle="1" w:styleId="328">
    <w:name w:val="普通正文"/>
    <w:basedOn w:val="1"/>
    <w:link w:val="327"/>
    <w:qFormat/>
    <w:uiPriority w:val="0"/>
    <w:pPr>
      <w:spacing w:before="120" w:after="120" w:line="360" w:lineRule="auto"/>
      <w:ind w:left="-2" w:right="120" w:firstLine="480"/>
      <w:jc w:val="center"/>
    </w:pPr>
    <w:rPr>
      <w:rFonts w:ascii="Arial" w:hAnsi="Arial"/>
      <w:sz w:val="24"/>
    </w:rPr>
  </w:style>
  <w:style w:type="character" w:customStyle="1" w:styleId="329">
    <w:name w:val="mini-outputtext1"/>
    <w:link w:val="1"/>
    <w:qFormat/>
    <w:uiPriority w:val="0"/>
  </w:style>
  <w:style w:type="character" w:customStyle="1" w:styleId="330">
    <w:name w:val="font31"/>
    <w:link w:val="1"/>
    <w:qFormat/>
    <w:uiPriority w:val="0"/>
    <w:rPr>
      <w:rFonts w:hint="eastAsia" w:ascii="宋体" w:hAnsi="宋体" w:eastAsia="宋体" w:cs="宋体"/>
      <w:color w:val="000000"/>
      <w:sz w:val="21"/>
      <w:szCs w:val="21"/>
      <w:u w:val="none"/>
    </w:rPr>
  </w:style>
  <w:style w:type="character" w:customStyle="1" w:styleId="331">
    <w:name w:val="font61"/>
    <w:link w:val="1"/>
    <w:qFormat/>
    <w:uiPriority w:val="0"/>
    <w:rPr>
      <w:rFonts w:ascii="Times New Roman" w:hAnsi="Times New Roman" w:cs="Times New Roman"/>
      <w:color w:val="000000"/>
      <w:sz w:val="21"/>
      <w:szCs w:val="21"/>
      <w:u w:val="none"/>
    </w:rPr>
  </w:style>
  <w:style w:type="character" w:customStyle="1" w:styleId="332">
    <w:name w:val="font01"/>
    <w:link w:val="1"/>
    <w:qFormat/>
    <w:uiPriority w:val="0"/>
    <w:rPr>
      <w:rFonts w:ascii="等线" w:hAnsi="等线" w:eastAsia="等线" w:cs="等线"/>
      <w:color w:val="000000"/>
      <w:sz w:val="22"/>
      <w:szCs w:val="22"/>
      <w:u w:val="none"/>
    </w:rPr>
  </w:style>
  <w:style w:type="character" w:customStyle="1" w:styleId="333">
    <w:name w:val="font51"/>
    <w:link w:val="1"/>
    <w:qFormat/>
    <w:uiPriority w:val="0"/>
    <w:rPr>
      <w:rFonts w:ascii="等线" w:hAnsi="等线" w:eastAsia="等线" w:cs="等线"/>
      <w:b/>
      <w:bCs/>
      <w:color w:val="000000"/>
      <w:sz w:val="22"/>
      <w:szCs w:val="22"/>
      <w:u w:val="none"/>
    </w:rPr>
  </w:style>
  <w:style w:type="paragraph" w:customStyle="1" w:styleId="334">
    <w:name w:val="普通(网站) Char"/>
    <w:basedOn w:val="1"/>
    <w:qFormat/>
    <w:uiPriority w:val="0"/>
    <w:pPr>
      <w:keepNext w:val="0"/>
      <w:keepLines w:val="0"/>
      <w:widowControl/>
      <w:suppressLineNumbers w:val="0"/>
      <w:spacing w:before="100" w:beforeAutospacing="1" w:after="100" w:afterAutospacing="1"/>
      <w:ind w:left="0" w:right="0"/>
      <w:jc w:val="left"/>
    </w:pPr>
    <w:rPr>
      <w:rFonts w:hint="eastAsia" w:ascii="宋体" w:hAnsi="宋体" w:eastAsia="宋体" w:cs="宋体"/>
      <w:sz w:val="24"/>
      <w:szCs w:val="24"/>
      <w:lang w:val="en-US" w:eastAsia="zh-CN" w:bidi="ar"/>
    </w:rPr>
  </w:style>
  <w:style w:type="character" w:customStyle="1" w:styleId="335">
    <w:name w:val="批注文字 Char"/>
    <w:link w:val="1"/>
    <w:qFormat/>
    <w:uiPriority w:val="0"/>
    <w:rPr>
      <w:sz w:val="21"/>
      <w:szCs w:val="24"/>
    </w:rPr>
  </w:style>
  <w:style w:type="character" w:customStyle="1" w:styleId="336">
    <w:name w:val="正文文本 Char"/>
    <w:link w:val="1"/>
    <w:qFormat/>
    <w:uiPriority w:val="0"/>
    <w:rPr>
      <w:sz w:val="21"/>
      <w:szCs w:val="24"/>
    </w:rPr>
  </w:style>
  <w:style w:type="character" w:customStyle="1" w:styleId="337">
    <w:name w:val="正文文本缩进 2 Char"/>
    <w:link w:val="1"/>
    <w:qFormat/>
    <w:uiPriority w:val="0"/>
    <w:rPr>
      <w:sz w:val="21"/>
      <w:szCs w:val="24"/>
    </w:rPr>
  </w:style>
  <w:style w:type="table" w:customStyle="1" w:styleId="338">
    <w:name w:val="网格型1"/>
    <w:basedOn w:val="183"/>
    <w:qFormat/>
    <w:uiPriority w:val="59"/>
  </w:style>
  <w:style w:type="paragraph" w:customStyle="1" w:styleId="339">
    <w:name w:val="一级条标题"/>
    <w:basedOn w:val="340"/>
    <w:next w:val="34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340">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341">
    <w:name w:val="段"/>
    <w:basedOn w:val="1"/>
    <w:next w:val="1"/>
    <w:qFormat/>
    <w:uiPriority w:val="0"/>
    <w:pPr>
      <w:widowControl/>
      <w:ind w:firstLine="200"/>
    </w:pPr>
    <w:rPr>
      <w:rFonts w:hint="eastAsia" w:ascii="宋体" w:hAnsi="华文楷体" w:eastAsia="华文楷体"/>
    </w:rPr>
  </w:style>
  <w:style w:type="character" w:customStyle="1" w:styleId="342">
    <w:name w:val="正文文本缩进 Char2"/>
    <w:link w:val="1"/>
    <w:qFormat/>
    <w:uiPriority w:val="0"/>
    <w:rPr>
      <w:rFonts w:ascii="楷体_GB2312" w:eastAsia="楷体_GB2312"/>
      <w:sz w:val="30"/>
    </w:rPr>
  </w:style>
  <w:style w:type="character" w:customStyle="1" w:styleId="343">
    <w:name w:val="正文首行缩进 2 Char1"/>
    <w:link w:val="1"/>
    <w:semiHidden/>
    <w:qFormat/>
    <w:uiPriority w:val="99"/>
    <w:rPr>
      <w:rFonts w:ascii="华文楷体" w:hAnsi="华文楷体" w:eastAsia="华文楷体"/>
      <w:sz w:val="21"/>
      <w:szCs w:val="24"/>
    </w:rPr>
  </w:style>
  <w:style w:type="character" w:customStyle="1" w:styleId="344">
    <w:name w:val="正文文本缩进 3 Char1"/>
    <w:link w:val="1"/>
    <w:qFormat/>
    <w:uiPriority w:val="99"/>
    <w:rPr>
      <w:rFonts w:ascii="Times New Roman" w:hAnsi="Times New Roman" w:cs="Times New Roman"/>
      <w:sz w:val="16"/>
      <w:szCs w:val="16"/>
    </w:rPr>
  </w:style>
  <w:style w:type="character" w:customStyle="1" w:styleId="345">
    <w:name w:val="页眉 Char1"/>
    <w:link w:val="1"/>
    <w:qFormat/>
    <w:uiPriority w:val="99"/>
    <w:rPr>
      <w:rFonts w:ascii="Times New Roman" w:hAnsi="Times New Roman" w:cs="Times New Roman"/>
      <w:sz w:val="18"/>
      <w:szCs w:val="18"/>
    </w:rPr>
  </w:style>
  <w:style w:type="character" w:customStyle="1" w:styleId="346">
    <w:name w:val="正文首行缩进 Char2"/>
    <w:link w:val="1"/>
    <w:semiHidden/>
    <w:qFormat/>
    <w:uiPriority w:val="99"/>
    <w:rPr>
      <w:rFonts w:ascii="华文楷体" w:hAnsi="华文楷体" w:eastAsia="华文楷体" w:cs="Times New Roman"/>
      <w:sz w:val="21"/>
      <w:szCs w:val="24"/>
    </w:rPr>
  </w:style>
  <w:style w:type="character" w:customStyle="1" w:styleId="347">
    <w:name w:val="页脚 Char1"/>
    <w:link w:val="1"/>
    <w:qFormat/>
    <w:uiPriority w:val="99"/>
    <w:rPr>
      <w:rFonts w:ascii="Times New Roman" w:hAnsi="Times New Roman" w:cs="Times New Roman"/>
      <w:sz w:val="18"/>
      <w:szCs w:val="18"/>
    </w:rPr>
  </w:style>
  <w:style w:type="character" w:customStyle="1" w:styleId="348">
    <w:name w:val="日期 Char1"/>
    <w:link w:val="1"/>
    <w:qFormat/>
    <w:uiPriority w:val="99"/>
    <w:rPr>
      <w:rFonts w:ascii="Times New Roman" w:hAnsi="Times New Roman" w:cs="Times New Roman"/>
      <w:sz w:val="21"/>
    </w:rPr>
  </w:style>
  <w:style w:type="character" w:customStyle="1" w:styleId="349">
    <w:name w:val="font11"/>
    <w:link w:val="1"/>
    <w:qFormat/>
    <w:uiPriority w:val="0"/>
    <w:rPr>
      <w:rFonts w:hint="eastAsia" w:ascii="仿宋" w:hAnsi="仿宋" w:eastAsia="仿宋" w:cs="仿宋"/>
      <w:color w:val="FF0000"/>
      <w:sz w:val="20"/>
      <w:szCs w:val="20"/>
      <w:u w:val="none"/>
    </w:rPr>
  </w:style>
  <w:style w:type="character" w:customStyle="1" w:styleId="350">
    <w:name w:val="HTML 预设格式 Char1"/>
    <w:link w:val="1"/>
    <w:qFormat/>
    <w:uiPriority w:val="99"/>
    <w:rPr>
      <w:rFonts w:ascii="Courier New" w:hAnsi="Courier New" w:cs="Courier New"/>
    </w:rPr>
  </w:style>
  <w:style w:type="character" w:customStyle="1" w:styleId="351">
    <w:name w:val="纯文本 Char1"/>
    <w:link w:val="1"/>
    <w:qFormat/>
    <w:uiPriority w:val="99"/>
    <w:rPr>
      <w:rFonts w:hint="eastAsia" w:ascii="宋体" w:hAnsi="Courier New" w:eastAsia="宋体" w:cs="Courier New"/>
      <w:sz w:val="21"/>
      <w:szCs w:val="21"/>
    </w:rPr>
  </w:style>
  <w:style w:type="character" w:customStyle="1" w:styleId="352">
    <w:name w:val="正文文本 3 Char1"/>
    <w:link w:val="1"/>
    <w:qFormat/>
    <w:uiPriority w:val="0"/>
    <w:rPr>
      <w:rFonts w:ascii="Times New Roman" w:hAnsi="Times New Roman" w:cs="Times New Roman"/>
      <w:sz w:val="16"/>
      <w:szCs w:val="16"/>
    </w:rPr>
  </w:style>
  <w:style w:type="character" w:customStyle="1" w:styleId="353">
    <w:name w:val="正文缩进 Char1"/>
    <w:link w:val="1"/>
    <w:qFormat/>
    <w:uiPriority w:val="0"/>
    <w:rPr>
      <w:rFonts w:eastAsia="楷体_GB2312"/>
      <w:sz w:val="24"/>
      <w:lang w:val="en-US" w:eastAsia="zh-CN" w:bidi="ar-SA"/>
    </w:rPr>
  </w:style>
  <w:style w:type="character" w:customStyle="1" w:styleId="354">
    <w:name w:val="font41"/>
    <w:link w:val="1"/>
    <w:qFormat/>
    <w:uiPriority w:val="0"/>
    <w:rPr>
      <w:rFonts w:hint="eastAsia" w:ascii="宋体" w:hAnsi="宋体" w:eastAsia="宋体" w:cs="宋体"/>
      <w:color w:val="000000"/>
      <w:sz w:val="18"/>
      <w:szCs w:val="18"/>
      <w:u w:val="none"/>
    </w:rPr>
  </w:style>
  <w:style w:type="character" w:customStyle="1" w:styleId="355">
    <w:name w:val="font21"/>
    <w:link w:val="1"/>
    <w:qFormat/>
    <w:uiPriority w:val="0"/>
    <w:rPr>
      <w:rFonts w:ascii="Arial" w:hAnsi="Arial" w:cs="Arial"/>
      <w:b/>
      <w:color w:val="000000"/>
      <w:sz w:val="21"/>
      <w:szCs w:val="21"/>
      <w:u w:val="single"/>
    </w:rPr>
  </w:style>
  <w:style w:type="paragraph" w:customStyle="1" w:styleId="356">
    <w:name w:val="纯文本2"/>
    <w:basedOn w:val="1"/>
    <w:qFormat/>
    <w:uiPriority w:val="0"/>
    <w:rPr>
      <w:rFonts w:hint="eastAsia" w:ascii="宋体" w:hAnsi="Courier New" w:eastAsia="楷体_GB2312"/>
      <w:sz w:val="26"/>
      <w:szCs w:val="20"/>
    </w:rPr>
  </w:style>
  <w:style w:type="paragraph" w:customStyle="1" w:styleId="357">
    <w:name w:val="表格文字"/>
    <w:basedOn w:val="1"/>
    <w:qFormat/>
    <w:uiPriority w:val="0"/>
    <w:rPr>
      <w:szCs w:val="20"/>
    </w:rPr>
  </w:style>
  <w:style w:type="paragraph" w:customStyle="1" w:styleId="358">
    <w:name w:val="默认段落字体 Para Char Char Char Char Char Char Char Char Char"/>
    <w:basedOn w:val="1"/>
    <w:qFormat/>
    <w:uiPriority w:val="0"/>
    <w:rPr>
      <w:rFonts w:ascii="Tahoma" w:hAnsi="Tahoma" w:cs="Tahoma"/>
      <w:sz w:val="24"/>
    </w:rPr>
  </w:style>
  <w:style w:type="paragraph" w:customStyle="1" w:styleId="359">
    <w:name w:val="纯文本1"/>
    <w:basedOn w:val="1"/>
    <w:qFormat/>
    <w:uiPriority w:val="0"/>
    <w:rPr>
      <w:rFonts w:hint="eastAsia" w:ascii="宋体" w:hAnsi="Courier New" w:eastAsia="楷体_GB2312"/>
      <w:sz w:val="28"/>
      <w:szCs w:val="20"/>
    </w:rPr>
  </w:style>
  <w:style w:type="paragraph" w:customStyle="1" w:styleId="360">
    <w:name w:val="Char Char1"/>
    <w:basedOn w:val="1"/>
    <w:qFormat/>
    <w:uiPriority w:val="0"/>
    <w:pPr>
      <w:widowControl/>
      <w:spacing w:after="160" w:line="240" w:lineRule="exact"/>
      <w:jc w:val="left"/>
    </w:pPr>
    <w:rPr>
      <w:rFonts w:ascii="Verdana" w:hAnsi="Verdana"/>
      <w:sz w:val="20"/>
      <w:szCs w:val="20"/>
      <w:lang w:eastAsia="en-US"/>
    </w:rPr>
  </w:style>
  <w:style w:type="paragraph" w:customStyle="1" w:styleId="361">
    <w:name w:val="_Style 84"/>
    <w:basedOn w:val="1"/>
    <w:qFormat/>
    <w:uiPriority w:val="0"/>
    <w:pPr>
      <w:widowControl/>
      <w:spacing w:after="160" w:line="240" w:lineRule="exact"/>
      <w:jc w:val="left"/>
    </w:pPr>
    <w:rPr>
      <w:rFonts w:ascii="华文楷体" w:hAnsi="华文楷体" w:eastAsia="华文楷体"/>
    </w:rPr>
  </w:style>
  <w:style w:type="paragraph" w:customStyle="1" w:styleId="362">
    <w:name w:val="列出段落"/>
    <w:basedOn w:val="1"/>
    <w:qFormat/>
    <w:uiPriority w:val="34"/>
    <w:pPr>
      <w:ind w:firstLine="420"/>
    </w:pPr>
    <w:rPr>
      <w:rFonts w:ascii="Calibri" w:hAnsi="Calibri"/>
      <w:szCs w:val="22"/>
    </w:rPr>
  </w:style>
  <w:style w:type="paragraph" w:customStyle="1" w:styleId="363">
    <w:name w:val="Char111"/>
    <w:basedOn w:val="1"/>
    <w:qFormat/>
    <w:uiPriority w:val="0"/>
    <w:pPr>
      <w:tabs>
        <w:tab w:val="left" w:pos="360"/>
      </w:tabs>
    </w:pPr>
    <w:rPr>
      <w:sz w:val="24"/>
    </w:rPr>
  </w:style>
  <w:style w:type="paragraph" w:customStyle="1" w:styleId="364">
    <w:name w:val="纯文本3"/>
    <w:basedOn w:val="1"/>
    <w:qFormat/>
    <w:uiPriority w:val="0"/>
    <w:rPr>
      <w:rFonts w:ascii="宋体" w:hAnsi="Courier New" w:eastAsia="楷体_GB2312"/>
      <w:sz w:val="28"/>
      <w:szCs w:val="20"/>
    </w:rPr>
  </w:style>
  <w:style w:type="paragraph" w:customStyle="1" w:styleId="365">
    <w:name w:val="无间隔"/>
    <w:link w:val="366"/>
    <w:qFormat/>
    <w:uiPriority w:val="0"/>
    <w:rPr>
      <w:rFonts w:hint="default" w:ascii="Tahoma" w:hAnsi="Tahoma" w:eastAsia="微软雅黑" w:cs="Times New Roman"/>
      <w:sz w:val="22"/>
      <w:szCs w:val="22"/>
      <w:lang w:val="en-US" w:eastAsia="zh-CN" w:bidi="ar-SA"/>
    </w:rPr>
  </w:style>
  <w:style w:type="character" w:customStyle="1" w:styleId="366">
    <w:name w:val="无间隔 Char"/>
    <w:link w:val="365"/>
    <w:qFormat/>
    <w:uiPriority w:val="0"/>
    <w:rPr>
      <w:rFonts w:ascii="Tahoma" w:hAnsi="Tahoma" w:eastAsia="微软雅黑"/>
      <w:sz w:val="22"/>
      <w:szCs w:val="22"/>
    </w:rPr>
  </w:style>
  <w:style w:type="character" w:customStyle="1" w:styleId="367">
    <w:name w:val="Char Char151"/>
    <w:link w:val="1"/>
    <w:qFormat/>
    <w:uiPriority w:val="0"/>
    <w:rPr>
      <w:rFonts w:ascii="Arial" w:hAnsi="Arial" w:eastAsia="黑体"/>
      <w:sz w:val="21"/>
      <w:lang w:val="en-US" w:eastAsia="zh-CN" w:bidi="ar-SA"/>
    </w:rPr>
  </w:style>
  <w:style w:type="character" w:customStyle="1" w:styleId="368">
    <w:name w:val="不明显参考1"/>
    <w:link w:val="1"/>
    <w:qFormat/>
    <w:uiPriority w:val="0"/>
    <w:rPr>
      <w:smallCaps/>
      <w:color w:val="C0504D"/>
      <w:u w:val="single"/>
    </w:rPr>
  </w:style>
  <w:style w:type="character" w:customStyle="1" w:styleId="369">
    <w:name w:val="批注文字 字符1"/>
    <w:link w:val="1"/>
    <w:qFormat/>
    <w:uiPriority w:val="0"/>
    <w:rPr>
      <w:sz w:val="21"/>
      <w:szCs w:val="24"/>
    </w:rPr>
  </w:style>
  <w:style w:type="character" w:customStyle="1" w:styleId="370">
    <w:name w:val="正文文本 字符1"/>
    <w:link w:val="1"/>
    <w:qFormat/>
    <w:uiPriority w:val="0"/>
    <w:rPr>
      <w:rFonts w:eastAsia="宋体"/>
      <w:sz w:val="21"/>
      <w:szCs w:val="24"/>
      <w:lang w:val="en-US" w:eastAsia="zh-CN" w:bidi="ar-SA"/>
    </w:rPr>
  </w:style>
  <w:style w:type="character" w:customStyle="1" w:styleId="371">
    <w:name w:val="Char Char22"/>
    <w:link w:val="1"/>
    <w:qFormat/>
    <w:uiPriority w:val="0"/>
    <w:rPr>
      <w:rFonts w:ascii="Times New Roman" w:hAnsi="Times New Roman" w:eastAsia="宋体" w:cs="Times New Roman"/>
      <w:b/>
      <w:bCs/>
      <w:sz w:val="32"/>
      <w:szCs w:val="44"/>
    </w:rPr>
  </w:style>
  <w:style w:type="character" w:customStyle="1" w:styleId="372">
    <w:name w:val="标题 Char1"/>
    <w:link w:val="1"/>
    <w:qFormat/>
    <w:uiPriority w:val="10"/>
    <w:rPr>
      <w:rFonts w:ascii="Cambria" w:hAnsi="Cambria" w:cs="Times New Roman"/>
      <w:b/>
      <w:bCs/>
      <w:sz w:val="32"/>
      <w:szCs w:val="32"/>
    </w:rPr>
  </w:style>
  <w:style w:type="character" w:customStyle="1" w:styleId="373">
    <w:name w:val="未处理的提及"/>
    <w:link w:val="1"/>
    <w:unhideWhenUsed/>
    <w:qFormat/>
    <w:uiPriority w:val="99"/>
    <w:rPr>
      <w:color w:val="605E5C"/>
      <w:shd w:val="clear" w:color="auto" w:fill="E1DFDD"/>
    </w:rPr>
  </w:style>
  <w:style w:type="character" w:customStyle="1" w:styleId="374">
    <w:name w:val="副标题 字符"/>
    <w:link w:val="1"/>
    <w:qFormat/>
    <w:uiPriority w:val="0"/>
    <w:rPr>
      <w:b/>
      <w:bCs/>
      <w:sz w:val="32"/>
      <w:szCs w:val="32"/>
    </w:rPr>
  </w:style>
  <w:style w:type="character" w:customStyle="1" w:styleId="375">
    <w:name w:val="H2 Char"/>
    <w:link w:val="1"/>
    <w:qFormat/>
    <w:uiPriority w:val="0"/>
    <w:rPr>
      <w:rFonts w:ascii="Arial" w:hAnsi="Arial" w:eastAsia="黑体"/>
      <w:b/>
      <w:bCs/>
      <w:sz w:val="32"/>
      <w:szCs w:val="32"/>
      <w:lang w:val="en-US" w:eastAsia="zh-CN" w:bidi="ar-SA"/>
    </w:rPr>
  </w:style>
  <w:style w:type="character" w:customStyle="1" w:styleId="376">
    <w:name w:val="样式3 Char Char Char Char"/>
    <w:link w:val="377"/>
    <w:qFormat/>
    <w:uiPriority w:val="0"/>
    <w:rPr>
      <w:rFonts w:eastAsia="黑体"/>
      <w:b/>
      <w:bCs/>
      <w:sz w:val="32"/>
      <w:szCs w:val="32"/>
    </w:rPr>
  </w:style>
  <w:style w:type="paragraph" w:customStyle="1" w:styleId="377">
    <w:name w:val="样式3 Char"/>
    <w:basedOn w:val="175"/>
    <w:next w:val="1"/>
    <w:link w:val="376"/>
    <w:qFormat/>
    <w:uiPriority w:val="0"/>
    <w:pPr>
      <w:spacing w:line="240" w:lineRule="auto"/>
      <w:jc w:val="center"/>
    </w:pPr>
    <w:rPr>
      <w:rFonts w:eastAsia="黑体"/>
    </w:rPr>
  </w:style>
  <w:style w:type="character" w:customStyle="1" w:styleId="378">
    <w:name w:val="批注框文本 字符1"/>
    <w:link w:val="1"/>
    <w:qFormat/>
    <w:uiPriority w:val="0"/>
    <w:rPr>
      <w:rFonts w:eastAsia="宋体"/>
      <w:sz w:val="18"/>
      <w:szCs w:val="18"/>
    </w:rPr>
  </w:style>
  <w:style w:type="character" w:customStyle="1" w:styleId="379">
    <w:name w:val="HTML 预设格式 字符1"/>
    <w:link w:val="1"/>
    <w:qFormat/>
    <w:uiPriority w:val="0"/>
    <w:rPr>
      <w:rFonts w:ascii="Arial" w:hAnsi="Arial" w:cs="Arial"/>
      <w:sz w:val="24"/>
      <w:szCs w:val="24"/>
    </w:rPr>
  </w:style>
  <w:style w:type="character" w:customStyle="1" w:styleId="380">
    <w:name w:val="文档结构图 字符1"/>
    <w:link w:val="1"/>
    <w:qFormat/>
    <w:uiPriority w:val="0"/>
    <w:rPr>
      <w:rFonts w:eastAsia="宋体"/>
      <w:szCs w:val="24"/>
      <w:shd w:val="clear" w:color="auto" w:fill="000080"/>
    </w:rPr>
  </w:style>
  <w:style w:type="character" w:customStyle="1" w:styleId="381">
    <w:name w:val="标题 6 字符"/>
    <w:link w:val="1"/>
    <w:qFormat/>
    <w:uiPriority w:val="0"/>
    <w:rPr>
      <w:rFonts w:ascii="Cambria" w:hAnsi="Cambria" w:eastAsia="宋体" w:cs="Times New Roman"/>
      <w:b/>
      <w:bCs/>
      <w:sz w:val="24"/>
      <w:szCs w:val="24"/>
    </w:rPr>
  </w:style>
  <w:style w:type="character" w:customStyle="1" w:styleId="382">
    <w:name w:val="Char Char11"/>
    <w:link w:val="1"/>
    <w:qFormat/>
    <w:uiPriority w:val="0"/>
    <w:rPr>
      <w:rFonts w:ascii="宋体" w:hAnsi="宋体" w:eastAsia="宋体"/>
      <w:sz w:val="21"/>
      <w:szCs w:val="24"/>
      <w:lang w:val="en-US" w:eastAsia="zh-CN" w:bidi="ar-SA"/>
    </w:rPr>
  </w:style>
  <w:style w:type="character" w:customStyle="1" w:styleId="383">
    <w:name w:val="newsbg1"/>
    <w:link w:val="1"/>
    <w:qFormat/>
    <w:uiPriority w:val="0"/>
  </w:style>
  <w:style w:type="character" w:customStyle="1" w:styleId="384">
    <w:name w:val="批注文字 Char Char"/>
    <w:link w:val="1"/>
    <w:qFormat/>
    <w:uiPriority w:val="0"/>
    <w:rPr>
      <w:rFonts w:ascii="宋体" w:hAnsi="Times New Roman" w:eastAsia="宋体" w:cs="Times New Roman"/>
      <w:sz w:val="28"/>
      <w:szCs w:val="20"/>
    </w:rPr>
  </w:style>
  <w:style w:type="character" w:customStyle="1" w:styleId="385">
    <w:name w:val="_Style 182"/>
    <w:link w:val="1"/>
    <w:qFormat/>
    <w:uiPriority w:val="0"/>
    <w:rPr>
      <w:b/>
      <w:bCs/>
      <w:i/>
      <w:iCs/>
      <w:color w:val="4F81BD"/>
    </w:rPr>
  </w:style>
  <w:style w:type="paragraph" w:customStyle="1" w:styleId="386">
    <w:name w:val="正文首行缩进 21"/>
    <w:basedOn w:val="1"/>
    <w:next w:val="362"/>
    <w:qFormat/>
    <w:uiPriority w:val="99"/>
    <w:pPr>
      <w:ind w:firstLine="420"/>
    </w:pPr>
    <w:rPr>
      <w:rFonts w:ascii="Calibri" w:hAnsi="Calibri"/>
      <w:szCs w:val="22"/>
    </w:rPr>
  </w:style>
  <w:style w:type="character" w:customStyle="1" w:styleId="387">
    <w:name w:val="Date Char"/>
    <w:link w:val="1"/>
    <w:qFormat/>
    <w:uiPriority w:val="0"/>
    <w:rPr>
      <w:rFonts w:eastAsia="宋体"/>
      <w:sz w:val="21"/>
      <w:szCs w:val="24"/>
      <w:lang w:val="en-US" w:eastAsia="zh-CN" w:bidi="ar-SA"/>
    </w:rPr>
  </w:style>
  <w:style w:type="character" w:customStyle="1" w:styleId="388">
    <w:name w:val="正文缩进 字符1"/>
    <w:link w:val="1"/>
    <w:qFormat/>
    <w:uiPriority w:val="0"/>
    <w:rPr>
      <w:sz w:val="24"/>
      <w:szCs w:val="24"/>
    </w:rPr>
  </w:style>
  <w:style w:type="character" w:customStyle="1" w:styleId="389">
    <w:name w:val="宏文本 Char1"/>
    <w:link w:val="1"/>
    <w:semiHidden/>
    <w:qFormat/>
    <w:uiPriority w:val="99"/>
    <w:rPr>
      <w:rFonts w:ascii="Courier New" w:hAnsi="Courier New" w:cs="Courier New"/>
      <w:sz w:val="24"/>
      <w:szCs w:val="24"/>
    </w:rPr>
  </w:style>
  <w:style w:type="character" w:customStyle="1" w:styleId="390">
    <w:name w:val="副标题 字符1"/>
    <w:link w:val="1"/>
    <w:qFormat/>
    <w:uiPriority w:val="0"/>
    <w:rPr>
      <w:rFonts w:ascii="Arial" w:hAnsi="Arial" w:eastAsia="宋体" w:cs="Times New Roman"/>
      <w:b/>
      <w:bCs/>
      <w:sz w:val="32"/>
      <w:szCs w:val="32"/>
    </w:rPr>
  </w:style>
  <w:style w:type="character" w:customStyle="1" w:styleId="391">
    <w:name w:val="正文文本 3 字符1"/>
    <w:link w:val="1"/>
    <w:qFormat/>
    <w:uiPriority w:val="0"/>
    <w:rPr>
      <w:color w:val="000000"/>
      <w:sz w:val="24"/>
    </w:rPr>
  </w:style>
  <w:style w:type="character" w:customStyle="1" w:styleId="392">
    <w:name w:val="HTML 地址 Char1"/>
    <w:link w:val="1"/>
    <w:semiHidden/>
    <w:qFormat/>
    <w:uiPriority w:val="99"/>
    <w:rPr>
      <w:rFonts w:ascii="华文楷体" w:hAnsi="华文楷体" w:eastAsia="华文楷体"/>
      <w:i/>
      <w:iCs/>
      <w:sz w:val="21"/>
      <w:szCs w:val="24"/>
    </w:rPr>
  </w:style>
  <w:style w:type="character" w:customStyle="1" w:styleId="393">
    <w:name w:val="标题 1 Char1"/>
    <w:link w:val="1"/>
    <w:qFormat/>
    <w:uiPriority w:val="0"/>
    <w:rPr>
      <w:rFonts w:ascii="Calibri" w:hAnsi="Calibri" w:eastAsia="宋体" w:cs="Arial"/>
      <w:b/>
      <w:sz w:val="44"/>
      <w:szCs w:val="20"/>
    </w:rPr>
  </w:style>
  <w:style w:type="character" w:customStyle="1" w:styleId="394">
    <w:name w:val="Body Text Indent 3 Char"/>
    <w:link w:val="1"/>
    <w:qFormat/>
    <w:uiPriority w:val="0"/>
    <w:rPr>
      <w:rFonts w:ascii="Times New Roman" w:hAnsi="Times New Roman" w:eastAsia="宋体"/>
      <w:sz w:val="16"/>
    </w:rPr>
  </w:style>
  <w:style w:type="character" w:customStyle="1" w:styleId="395">
    <w:name w:val="书籍标题1"/>
    <w:link w:val="1"/>
    <w:qFormat/>
    <w:uiPriority w:val="0"/>
    <w:rPr>
      <w:b/>
      <w:bCs/>
      <w:smallCaps/>
      <w:spacing w:val="5"/>
    </w:rPr>
  </w:style>
  <w:style w:type="character" w:customStyle="1" w:styleId="396">
    <w:name w:val="bigfont"/>
    <w:link w:val="1"/>
    <w:qFormat/>
    <w:uiPriority w:val="0"/>
  </w:style>
  <w:style w:type="character" w:customStyle="1" w:styleId="397">
    <w:name w:val="标题4 Char1"/>
    <w:link w:val="1"/>
    <w:qFormat/>
    <w:uiPriority w:val="0"/>
    <w:rPr>
      <w:rFonts w:eastAsia="宋体"/>
      <w:sz w:val="24"/>
      <w:szCs w:val="24"/>
    </w:rPr>
  </w:style>
  <w:style w:type="character" w:customStyle="1" w:styleId="398">
    <w:name w:val="Char Char62"/>
    <w:link w:val="1"/>
    <w:qFormat/>
    <w:uiPriority w:val="0"/>
    <w:rPr>
      <w:rFonts w:eastAsia="宋体"/>
      <w:sz w:val="18"/>
      <w:szCs w:val="24"/>
      <w:lang w:val="en-US" w:eastAsia="zh-CN" w:bidi="ar-SA"/>
    </w:rPr>
  </w:style>
  <w:style w:type="character" w:customStyle="1" w:styleId="399">
    <w:name w:val="标题 7 字符1"/>
    <w:link w:val="1"/>
    <w:qFormat/>
    <w:uiPriority w:val="0"/>
    <w:rPr>
      <w:rFonts w:ascii="Times New Roman" w:hAnsi="Times New Roman" w:eastAsia="宋体" w:cs="Times New Roman"/>
      <w:b/>
      <w:sz w:val="24"/>
      <w:szCs w:val="20"/>
    </w:rPr>
  </w:style>
  <w:style w:type="character" w:customStyle="1" w:styleId="400">
    <w:name w:val="明显强调1"/>
    <w:link w:val="1"/>
    <w:qFormat/>
    <w:uiPriority w:val="0"/>
    <w:rPr>
      <w:b/>
      <w:bCs/>
      <w:i/>
      <w:iCs/>
      <w:color w:val="4F81BD"/>
    </w:rPr>
  </w:style>
  <w:style w:type="character" w:customStyle="1" w:styleId="401">
    <w:name w:val="标题 9 字符"/>
    <w:link w:val="1"/>
    <w:qFormat/>
    <w:uiPriority w:val="0"/>
    <w:rPr>
      <w:rFonts w:ascii="Cambria" w:hAnsi="Cambria" w:eastAsia="宋体" w:cs="Times New Roman"/>
      <w:szCs w:val="21"/>
    </w:rPr>
  </w:style>
  <w:style w:type="character" w:customStyle="1" w:styleId="402">
    <w:name w:val="电子邮件签名 Char1"/>
    <w:link w:val="1"/>
    <w:semiHidden/>
    <w:qFormat/>
    <w:uiPriority w:val="99"/>
    <w:rPr>
      <w:rFonts w:ascii="华文楷体" w:hAnsi="华文楷体" w:eastAsia="华文楷体"/>
      <w:sz w:val="21"/>
      <w:szCs w:val="24"/>
    </w:rPr>
  </w:style>
  <w:style w:type="character" w:customStyle="1" w:styleId="403">
    <w:name w:val="页眉 字符1"/>
    <w:link w:val="1"/>
    <w:qFormat/>
    <w:uiPriority w:val="99"/>
    <w:rPr>
      <w:sz w:val="18"/>
      <w:szCs w:val="18"/>
    </w:rPr>
  </w:style>
  <w:style w:type="character" w:customStyle="1" w:styleId="404">
    <w:name w:val="引用 Char1"/>
    <w:link w:val="1"/>
    <w:qFormat/>
    <w:uiPriority w:val="29"/>
    <w:rPr>
      <w:rFonts w:ascii="Times New Roman" w:hAnsi="Times New Roman" w:eastAsia="宋体" w:cs="Times New Roman"/>
      <w:i/>
      <w:iCs/>
      <w:color w:val="000000"/>
      <w:szCs w:val="24"/>
    </w:rPr>
  </w:style>
  <w:style w:type="character" w:customStyle="1" w:styleId="405">
    <w:name w:val="批注文字 字符"/>
    <w:link w:val="1"/>
    <w:qFormat/>
    <w:uiPriority w:val="0"/>
    <w:rPr>
      <w:rFonts w:ascii="Times New Roman" w:hAnsi="Times New Roman" w:eastAsia="宋体" w:cs="Times New Roman"/>
      <w:szCs w:val="24"/>
    </w:rPr>
  </w:style>
  <w:style w:type="character" w:customStyle="1" w:styleId="406">
    <w:name w:val="批注主题 字符"/>
    <w:link w:val="1"/>
    <w:qFormat/>
    <w:uiPriority w:val="0"/>
    <w:rPr>
      <w:rFonts w:ascii="Times New Roman" w:hAnsi="Times New Roman" w:eastAsia="宋体" w:cs="Times New Roman"/>
      <w:b/>
      <w:bCs/>
      <w:szCs w:val="24"/>
    </w:rPr>
  </w:style>
  <w:style w:type="character" w:customStyle="1" w:styleId="407">
    <w:name w:val="Char Char7"/>
    <w:link w:val="1"/>
    <w:qFormat/>
    <w:uiPriority w:val="0"/>
    <w:rPr>
      <w:rFonts w:ascii="宋体" w:hAnsi="宋体" w:eastAsia="宋体"/>
      <w:sz w:val="21"/>
      <w:szCs w:val="24"/>
      <w:lang w:val="en-US" w:eastAsia="zh-CN" w:bidi="ar-SA"/>
    </w:rPr>
  </w:style>
  <w:style w:type="character" w:customStyle="1" w:styleId="408">
    <w:name w:val="Char Char9"/>
    <w:link w:val="1"/>
    <w:qFormat/>
    <w:uiPriority w:val="0"/>
    <w:rPr>
      <w:rFonts w:eastAsia="宋体"/>
      <w:b/>
      <w:bCs/>
      <w:sz w:val="32"/>
      <w:szCs w:val="44"/>
      <w:lang w:val="en-US" w:eastAsia="zh-CN" w:bidi="ar-SA"/>
    </w:rPr>
  </w:style>
  <w:style w:type="character" w:customStyle="1" w:styleId="409">
    <w:name w:val="页脚 Char Char"/>
    <w:link w:val="1"/>
    <w:qFormat/>
    <w:uiPriority w:val="0"/>
    <w:rPr>
      <w:rFonts w:eastAsia="宋体"/>
      <w:sz w:val="18"/>
      <w:szCs w:val="24"/>
      <w:lang w:val="en-US" w:eastAsia="zh-CN" w:bidi="ar-SA"/>
    </w:rPr>
  </w:style>
  <w:style w:type="character" w:customStyle="1" w:styleId="410">
    <w:name w:val="批注主题 字符1"/>
    <w:link w:val="1"/>
    <w:qFormat/>
    <w:uiPriority w:val="0"/>
    <w:rPr>
      <w:b/>
      <w:bCs/>
      <w:szCs w:val="24"/>
    </w:rPr>
  </w:style>
  <w:style w:type="character" w:customStyle="1" w:styleId="411">
    <w:name w:val="Char Char111"/>
    <w:link w:val="1"/>
    <w:qFormat/>
    <w:uiPriority w:val="0"/>
    <w:rPr>
      <w:rFonts w:eastAsia="仿宋_GB2312"/>
      <w:sz w:val="23"/>
      <w:szCs w:val="24"/>
    </w:rPr>
  </w:style>
  <w:style w:type="character" w:customStyle="1" w:styleId="412">
    <w:name w:val="正文文本缩进 Char1"/>
    <w:link w:val="1"/>
    <w:qFormat/>
    <w:uiPriority w:val="99"/>
    <w:rPr>
      <w:rFonts w:ascii="Times New Roman" w:hAnsi="Times New Roman" w:eastAsia="仿宋_GB2312" w:cs="Times New Roman"/>
      <w:sz w:val="25"/>
      <w:szCs w:val="24"/>
    </w:rPr>
  </w:style>
  <w:style w:type="character" w:customStyle="1" w:styleId="413">
    <w:name w:val="明显引用 字符1"/>
    <w:link w:val="1"/>
    <w:qFormat/>
    <w:uiPriority w:val="30"/>
    <w:rPr>
      <w:b/>
      <w:bCs/>
      <w:i/>
      <w:iCs/>
      <w:color w:val="4F81BD"/>
    </w:rPr>
  </w:style>
  <w:style w:type="character" w:customStyle="1" w:styleId="414">
    <w:name w:val="明显引用 Char1"/>
    <w:link w:val="1"/>
    <w:qFormat/>
    <w:uiPriority w:val="30"/>
    <w:rPr>
      <w:rFonts w:ascii="Times New Roman" w:hAnsi="Times New Roman" w:eastAsia="宋体" w:cs="Times New Roman"/>
      <w:b/>
      <w:bCs/>
      <w:i/>
      <w:iCs/>
      <w:color w:val="4F81BD"/>
      <w:szCs w:val="24"/>
    </w:rPr>
  </w:style>
  <w:style w:type="character" w:customStyle="1" w:styleId="415">
    <w:name w:val="Char Char3"/>
    <w:link w:val="1"/>
    <w:qFormat/>
    <w:uiPriority w:val="0"/>
    <w:rPr>
      <w:rFonts w:ascii="宋体" w:hAnsi="宋体" w:eastAsia="宋体"/>
      <w:sz w:val="18"/>
      <w:szCs w:val="18"/>
      <w:lang w:val="en-US" w:eastAsia="zh-CN" w:bidi="ar-SA"/>
    </w:rPr>
  </w:style>
  <w:style w:type="character" w:customStyle="1" w:styleId="416">
    <w:name w:val="文档结构图 Char1"/>
    <w:link w:val="1"/>
    <w:qFormat/>
    <w:uiPriority w:val="99"/>
    <w:rPr>
      <w:rFonts w:ascii="宋体" w:hAnsi="Times New Roman" w:eastAsia="宋体" w:cs="Times New Roman"/>
      <w:sz w:val="18"/>
      <w:szCs w:val="18"/>
    </w:rPr>
  </w:style>
  <w:style w:type="character" w:customStyle="1" w:styleId="417">
    <w:name w:val="标题5 Char Char"/>
    <w:link w:val="418"/>
    <w:qFormat/>
    <w:uiPriority w:val="0"/>
    <w:rPr>
      <w:rFonts w:ascii="Arial" w:hAnsi="Arial"/>
      <w:b/>
      <w:bCs/>
      <w:sz w:val="24"/>
      <w:szCs w:val="32"/>
    </w:rPr>
  </w:style>
  <w:style w:type="paragraph" w:customStyle="1" w:styleId="418">
    <w:name w:val="标题5"/>
    <w:basedOn w:val="175"/>
    <w:link w:val="417"/>
    <w:qFormat/>
    <w:uiPriority w:val="0"/>
    <w:pPr>
      <w:spacing w:line="413" w:lineRule="auto"/>
    </w:pPr>
    <w:rPr>
      <w:rFonts w:ascii="Arial" w:hAnsi="Arial"/>
      <w:sz w:val="24"/>
    </w:rPr>
  </w:style>
  <w:style w:type="character" w:customStyle="1" w:styleId="419">
    <w:name w:val="引用 字符"/>
    <w:link w:val="1"/>
    <w:qFormat/>
    <w:uiPriority w:val="29"/>
    <w:rPr>
      <w:rFonts w:ascii="Times New Roman" w:hAnsi="Times New Roman" w:eastAsia="宋体" w:cs="Times New Roman"/>
      <w:i/>
      <w:iCs/>
      <w:color w:val="404040"/>
      <w:szCs w:val="24"/>
    </w:rPr>
  </w:style>
  <w:style w:type="character" w:customStyle="1" w:styleId="420">
    <w:name w:val="_Style 218"/>
    <w:link w:val="1"/>
    <w:qFormat/>
    <w:uiPriority w:val="19"/>
    <w:rPr>
      <w:i/>
      <w:iCs/>
      <w:color w:val="808080"/>
    </w:rPr>
  </w:style>
  <w:style w:type="character" w:customStyle="1" w:styleId="421">
    <w:name w:val="Char Char141"/>
    <w:link w:val="1"/>
    <w:qFormat/>
    <w:uiPriority w:val="0"/>
    <w:rPr>
      <w:rFonts w:eastAsia="宋体"/>
      <w:sz w:val="21"/>
      <w:szCs w:val="24"/>
      <w:lang w:val="en-US" w:eastAsia="zh-CN" w:bidi="ar-SA"/>
    </w:rPr>
  </w:style>
  <w:style w:type="character" w:customStyle="1" w:styleId="422">
    <w:name w:val="不明显强调1"/>
    <w:link w:val="1"/>
    <w:qFormat/>
    <w:uiPriority w:val="19"/>
    <w:rPr>
      <w:i/>
      <w:iCs/>
      <w:color w:val="808080"/>
    </w:rPr>
  </w:style>
  <w:style w:type="character" w:customStyle="1" w:styleId="423">
    <w:name w:val="Char Char5"/>
    <w:link w:val="1"/>
    <w:qFormat/>
    <w:uiPriority w:val="0"/>
    <w:rPr>
      <w:rFonts w:ascii="宋体" w:hAnsi="宋体" w:eastAsia="宋体"/>
      <w:sz w:val="21"/>
      <w:szCs w:val="24"/>
      <w:lang w:val="en-US" w:eastAsia="zh-CN" w:bidi="ar-SA"/>
    </w:rPr>
  </w:style>
  <w:style w:type="character" w:customStyle="1" w:styleId="424">
    <w:name w:val="标题 3 字符"/>
    <w:link w:val="1"/>
    <w:qFormat/>
    <w:uiPriority w:val="0"/>
    <w:rPr>
      <w:rFonts w:ascii="Times New Roman" w:hAnsi="Times New Roman" w:eastAsia="宋体" w:cs="Times New Roman"/>
      <w:b/>
      <w:bCs/>
      <w:sz w:val="32"/>
      <w:szCs w:val="32"/>
    </w:rPr>
  </w:style>
  <w:style w:type="character" w:customStyle="1" w:styleId="425">
    <w:name w:val="Heading 2 Char"/>
    <w:link w:val="1"/>
    <w:qFormat/>
    <w:uiPriority w:val="0"/>
    <w:rPr>
      <w:rFonts w:ascii="Arial" w:hAnsi="Arial" w:eastAsia="黑体"/>
      <w:b/>
      <w:bCs/>
      <w:sz w:val="32"/>
      <w:szCs w:val="32"/>
      <w:lang w:val="en-US" w:eastAsia="zh-CN" w:bidi="ar-SA"/>
    </w:rPr>
  </w:style>
  <w:style w:type="character" w:customStyle="1" w:styleId="426">
    <w:name w:val="Char Char201"/>
    <w:link w:val="1"/>
    <w:qFormat/>
    <w:uiPriority w:val="0"/>
    <w:rPr>
      <w:rFonts w:ascii="Arial" w:hAnsi="Arial" w:eastAsia="黑体"/>
      <w:b/>
      <w:bCs/>
      <w:sz w:val="28"/>
      <w:szCs w:val="28"/>
      <w:lang w:val="en-US" w:eastAsia="zh-CN" w:bidi="ar-SA"/>
    </w:rPr>
  </w:style>
  <w:style w:type="character" w:customStyle="1" w:styleId="427">
    <w:name w:val="未处理的提及1"/>
    <w:link w:val="1"/>
    <w:unhideWhenUsed/>
    <w:qFormat/>
    <w:uiPriority w:val="99"/>
    <w:rPr>
      <w:color w:val="808080"/>
      <w:shd w:val="clear" w:color="auto" w:fill="E6E6E6"/>
    </w:rPr>
  </w:style>
  <w:style w:type="character" w:customStyle="1" w:styleId="428">
    <w:name w:val="Char Char Char Char Char Char"/>
    <w:link w:val="1"/>
    <w:qFormat/>
    <w:uiPriority w:val="0"/>
    <w:rPr>
      <w:rFonts w:eastAsia="宋体"/>
      <w:sz w:val="21"/>
      <w:szCs w:val="24"/>
      <w:lang w:val="en-US" w:eastAsia="zh-CN" w:bidi="ar-SA"/>
    </w:rPr>
  </w:style>
  <w:style w:type="character" w:customStyle="1" w:styleId="429">
    <w:name w:val="Plain Text Char"/>
    <w:link w:val="1"/>
    <w:qFormat/>
    <w:uiPriority w:val="0"/>
    <w:rPr>
      <w:rFonts w:ascii="宋体" w:hAnsi="Courier New" w:eastAsia="宋体"/>
      <w:sz w:val="24"/>
      <w:lang w:bidi="ar-SA"/>
    </w:rPr>
  </w:style>
  <w:style w:type="character" w:customStyle="1" w:styleId="430">
    <w:name w:val="副标题 Char1"/>
    <w:link w:val="1"/>
    <w:qFormat/>
    <w:uiPriority w:val="11"/>
    <w:rPr>
      <w:rFonts w:ascii="Cambria" w:hAnsi="Cambria" w:cs="Times New Roman"/>
      <w:b/>
      <w:bCs/>
      <w:sz w:val="32"/>
      <w:szCs w:val="32"/>
    </w:rPr>
  </w:style>
  <w:style w:type="character" w:customStyle="1" w:styleId="431">
    <w:name w:val="Char Char13"/>
    <w:link w:val="1"/>
    <w:qFormat/>
    <w:uiPriority w:val="0"/>
    <w:rPr>
      <w:rFonts w:eastAsia="宋体"/>
      <w:b/>
      <w:bCs/>
      <w:sz w:val="44"/>
      <w:szCs w:val="44"/>
      <w:lang w:val="en-US" w:eastAsia="zh-CN" w:bidi="ar-SA"/>
    </w:rPr>
  </w:style>
  <w:style w:type="character" w:customStyle="1" w:styleId="432">
    <w:name w:val="仿宋，小四"/>
    <w:link w:val="1"/>
    <w:qFormat/>
    <w:uiPriority w:val="0"/>
    <w:rPr>
      <w:rFonts w:eastAsia="仿宋_GB2312"/>
      <w:sz w:val="24"/>
    </w:rPr>
  </w:style>
  <w:style w:type="character" w:customStyle="1" w:styleId="433">
    <w:name w:val="textcontents"/>
    <w:link w:val="1"/>
    <w:qFormat/>
    <w:uiPriority w:val="0"/>
    <w:rPr>
      <w:rFonts w:cs="Times New Roman"/>
    </w:rPr>
  </w:style>
  <w:style w:type="character" w:customStyle="1" w:styleId="434">
    <w:name w:val="标题 4 字符1"/>
    <w:link w:val="1"/>
    <w:qFormat/>
    <w:uiPriority w:val="0"/>
    <w:rPr>
      <w:rFonts w:ascii="Arial" w:hAnsi="Arial" w:eastAsia="黑体" w:cs="Times New Roman"/>
      <w:sz w:val="28"/>
      <w:szCs w:val="20"/>
    </w:rPr>
  </w:style>
  <w:style w:type="character" w:customStyle="1" w:styleId="435">
    <w:name w:val="Heading 4 Char"/>
    <w:link w:val="1"/>
    <w:qFormat/>
    <w:uiPriority w:val="0"/>
    <w:rPr>
      <w:rFonts w:ascii="Arial" w:hAnsi="Arial" w:eastAsia="宋体"/>
      <w:b/>
      <w:bCs/>
      <w:sz w:val="21"/>
      <w:szCs w:val="28"/>
      <w:lang w:val="en-US" w:eastAsia="zh-CN" w:bidi="ar-SA"/>
    </w:rPr>
  </w:style>
  <w:style w:type="character" w:customStyle="1" w:styleId="436">
    <w:name w:val="正文文本缩进 2 字符1"/>
    <w:link w:val="1"/>
    <w:qFormat/>
    <w:uiPriority w:val="0"/>
    <w:rPr>
      <w:sz w:val="21"/>
      <w:szCs w:val="24"/>
    </w:rPr>
  </w:style>
  <w:style w:type="character" w:customStyle="1" w:styleId="437">
    <w:name w:val="引用 Char"/>
    <w:link w:val="438"/>
    <w:qFormat/>
    <w:uiPriority w:val="0"/>
    <w:rPr>
      <w:i/>
      <w:iCs/>
      <w:color w:val="000000"/>
    </w:rPr>
  </w:style>
  <w:style w:type="paragraph" w:customStyle="1" w:styleId="438">
    <w:name w:val="引用"/>
    <w:basedOn w:val="1"/>
    <w:next w:val="1"/>
    <w:link w:val="437"/>
    <w:qFormat/>
    <w:uiPriority w:val="0"/>
    <w:rPr>
      <w:i/>
      <w:iCs/>
      <w:color w:val="000000"/>
      <w:sz w:val="20"/>
      <w:szCs w:val="20"/>
    </w:rPr>
  </w:style>
  <w:style w:type="character" w:customStyle="1" w:styleId="439">
    <w:name w:val="引用 Char2"/>
    <w:link w:val="1"/>
    <w:qFormat/>
    <w:uiPriority w:val="29"/>
    <w:rPr>
      <w:i/>
      <w:iCs/>
      <w:color w:val="000000"/>
      <w:sz w:val="21"/>
      <w:szCs w:val="24"/>
    </w:rPr>
  </w:style>
  <w:style w:type="character" w:customStyle="1" w:styleId="440">
    <w:name w:val="脚注文本 字符"/>
    <w:link w:val="1"/>
    <w:semiHidden/>
    <w:qFormat/>
    <w:uiPriority w:val="0"/>
    <w:rPr>
      <w:rFonts w:ascii="Times New Roman" w:hAnsi="Times New Roman" w:eastAsia="宋体" w:cs="Times New Roman"/>
      <w:sz w:val="18"/>
      <w:szCs w:val="18"/>
    </w:rPr>
  </w:style>
  <w:style w:type="character" w:customStyle="1" w:styleId="441">
    <w:name w:val="Char Char71"/>
    <w:link w:val="1"/>
    <w:qFormat/>
    <w:uiPriority w:val="0"/>
    <w:rPr>
      <w:rFonts w:eastAsia="宋体"/>
      <w:sz w:val="18"/>
      <w:szCs w:val="24"/>
      <w:lang w:val="en-US" w:eastAsia="zh-CN" w:bidi="ar-SA"/>
    </w:rPr>
  </w:style>
  <w:style w:type="character" w:customStyle="1" w:styleId="442">
    <w:name w:val="标题 4 字符"/>
    <w:link w:val="1"/>
    <w:qFormat/>
    <w:uiPriority w:val="0"/>
    <w:rPr>
      <w:rFonts w:ascii="Cambria" w:hAnsi="Cambria" w:eastAsia="宋体" w:cs="Times New Roman"/>
      <w:b/>
      <w:bCs/>
      <w:sz w:val="28"/>
      <w:szCs w:val="28"/>
    </w:rPr>
  </w:style>
  <w:style w:type="character" w:customStyle="1" w:styleId="443">
    <w:name w:val="批注主题 Char1"/>
    <w:link w:val="1"/>
    <w:qFormat/>
    <w:uiPriority w:val="99"/>
    <w:rPr>
      <w:rFonts w:ascii="Times New Roman" w:hAnsi="Times New Roman" w:eastAsia="宋体" w:cs="Times New Roman"/>
      <w:b/>
      <w:bCs/>
      <w:szCs w:val="24"/>
    </w:rPr>
  </w:style>
  <w:style w:type="character" w:customStyle="1" w:styleId="444">
    <w:name w:val="页脚 字符1"/>
    <w:link w:val="1"/>
    <w:qFormat/>
    <w:uiPriority w:val="99"/>
    <w:rPr>
      <w:sz w:val="18"/>
      <w:szCs w:val="18"/>
    </w:rPr>
  </w:style>
  <w:style w:type="character" w:customStyle="1" w:styleId="445">
    <w:name w:val="标题 3 Char1"/>
    <w:link w:val="1"/>
    <w:qFormat/>
    <w:uiPriority w:val="0"/>
    <w:rPr>
      <w:rFonts w:ascii="Calibri" w:hAnsi="Calibri" w:eastAsia="宋体" w:cs="Arial"/>
      <w:b/>
      <w:sz w:val="32"/>
      <w:szCs w:val="20"/>
    </w:rPr>
  </w:style>
  <w:style w:type="character" w:customStyle="1" w:styleId="446">
    <w:name w:val="title2"/>
    <w:link w:val="1"/>
    <w:qFormat/>
    <w:uiPriority w:val="0"/>
    <w:rPr>
      <w:rFonts w:ascii="Arial" w:hAnsi="Arial"/>
      <w:b/>
      <w:color w:val="111111"/>
      <w:sz w:val="24"/>
      <w:u w:val="none"/>
    </w:rPr>
  </w:style>
  <w:style w:type="character" w:customStyle="1" w:styleId="447">
    <w:name w:val="Char Char61"/>
    <w:link w:val="1"/>
    <w:qFormat/>
    <w:uiPriority w:val="0"/>
    <w:rPr>
      <w:rFonts w:eastAsia="宋体"/>
      <w:sz w:val="18"/>
      <w:szCs w:val="18"/>
      <w:lang w:val="en-US" w:eastAsia="zh-CN" w:bidi="ar-SA"/>
    </w:rPr>
  </w:style>
  <w:style w:type="character" w:customStyle="1" w:styleId="448">
    <w:name w:val="纯文本 字符1"/>
    <w:link w:val="1"/>
    <w:qFormat/>
    <w:uiPriority w:val="0"/>
    <w:rPr>
      <w:rFonts w:ascii="宋体" w:hAnsi="Courier New" w:eastAsia="宋体"/>
    </w:rPr>
  </w:style>
  <w:style w:type="character" w:customStyle="1" w:styleId="449">
    <w:name w:val="Char Char17"/>
    <w:link w:val="1"/>
    <w:qFormat/>
    <w:uiPriority w:val="0"/>
    <w:rPr>
      <w:rFonts w:eastAsia="宋体"/>
      <w:b/>
      <w:sz w:val="24"/>
      <w:lang w:val="en-US" w:eastAsia="zh-CN" w:bidi="ar-SA"/>
    </w:rPr>
  </w:style>
  <w:style w:type="character" w:customStyle="1" w:styleId="450">
    <w:name w:val="普通文字 Char"/>
    <w:link w:val="1"/>
    <w:qFormat/>
    <w:uiPriority w:val="0"/>
    <w:rPr>
      <w:rFonts w:ascii="宋体" w:hAnsi="Courier New" w:cs="Courier New"/>
      <w:sz w:val="21"/>
      <w:szCs w:val="21"/>
    </w:rPr>
  </w:style>
  <w:style w:type="character" w:customStyle="1" w:styleId="451">
    <w:name w:val="标题 8 字符1"/>
    <w:link w:val="1"/>
    <w:qFormat/>
    <w:uiPriority w:val="0"/>
    <w:rPr>
      <w:rFonts w:ascii="Times New Roman" w:hAnsi="Times New Roman" w:eastAsia="宋体" w:cs="Times New Roman"/>
      <w:sz w:val="24"/>
      <w:szCs w:val="20"/>
    </w:rPr>
  </w:style>
  <w:style w:type="character" w:customStyle="1" w:styleId="452">
    <w:name w:val="正文文本缩进 3 字符1"/>
    <w:link w:val="1"/>
    <w:qFormat/>
    <w:uiPriority w:val="0"/>
    <w:rPr>
      <w:sz w:val="16"/>
      <w:szCs w:val="16"/>
    </w:rPr>
  </w:style>
  <w:style w:type="character" w:customStyle="1" w:styleId="453">
    <w:name w:val="正文文本缩进 字符1"/>
    <w:link w:val="1"/>
    <w:qFormat/>
    <w:uiPriority w:val="0"/>
    <w:rPr>
      <w:rFonts w:eastAsia="仿宋_GB2312"/>
      <w:sz w:val="25"/>
      <w:szCs w:val="24"/>
    </w:rPr>
  </w:style>
  <w:style w:type="character" w:customStyle="1" w:styleId="454">
    <w:name w:val="明显引用 Char"/>
    <w:link w:val="455"/>
    <w:qFormat/>
    <w:uiPriority w:val="0"/>
    <w:rPr>
      <w:b/>
      <w:bCs/>
      <w:i/>
      <w:iCs/>
      <w:color w:val="4F81BD"/>
    </w:rPr>
  </w:style>
  <w:style w:type="paragraph" w:customStyle="1" w:styleId="455">
    <w:name w:val="明显引用"/>
    <w:basedOn w:val="1"/>
    <w:next w:val="1"/>
    <w:link w:val="454"/>
    <w:qFormat/>
    <w:uiPriority w:val="0"/>
    <w:pPr>
      <w:pBdr>
        <w:bottom w:val="single" w:color="4F81BD" w:sz="4" w:space="4"/>
      </w:pBdr>
      <w:spacing w:before="200" w:after="280"/>
      <w:ind w:left="936" w:right="936"/>
    </w:pPr>
    <w:rPr>
      <w:b/>
      <w:bCs/>
      <w:i/>
      <w:iCs/>
      <w:color w:val="4F81BD"/>
      <w:sz w:val="20"/>
      <w:szCs w:val="20"/>
    </w:rPr>
  </w:style>
  <w:style w:type="character" w:customStyle="1" w:styleId="456">
    <w:name w:val="明显引用 Char2"/>
    <w:link w:val="1"/>
    <w:qFormat/>
    <w:uiPriority w:val="99"/>
    <w:rPr>
      <w:b/>
      <w:bCs/>
      <w:i/>
      <w:iCs/>
      <w:color w:val="4F81BD"/>
      <w:sz w:val="21"/>
      <w:szCs w:val="24"/>
    </w:rPr>
  </w:style>
  <w:style w:type="character" w:customStyle="1" w:styleId="457">
    <w:name w:val="apple-converted-space"/>
    <w:link w:val="1"/>
    <w:qFormat/>
    <w:uiPriority w:val="0"/>
  </w:style>
  <w:style w:type="character" w:customStyle="1" w:styleId="458">
    <w:name w:val="正文文本 字符"/>
    <w:link w:val="1"/>
    <w:qFormat/>
    <w:uiPriority w:val="0"/>
    <w:rPr>
      <w:rFonts w:ascii="Times New Roman" w:hAnsi="Times New Roman" w:eastAsia="宋体" w:cs="Times New Roman"/>
      <w:szCs w:val="24"/>
    </w:rPr>
  </w:style>
  <w:style w:type="character" w:customStyle="1" w:styleId="459">
    <w:name w:val="标题 Char2"/>
    <w:link w:val="1"/>
    <w:qFormat/>
    <w:uiPriority w:val="0"/>
    <w:rPr>
      <w:rFonts w:ascii="Cambria" w:hAnsi="Cambria" w:eastAsia="宋体" w:cs="Times New Roman"/>
      <w:b/>
      <w:bCs/>
      <w:sz w:val="32"/>
      <w:szCs w:val="32"/>
    </w:rPr>
  </w:style>
  <w:style w:type="character" w:customStyle="1" w:styleId="460">
    <w:name w:val="标题 5 字符1"/>
    <w:link w:val="1"/>
    <w:qFormat/>
    <w:uiPriority w:val="0"/>
    <w:rPr>
      <w:rFonts w:ascii="Times New Roman" w:hAnsi="Times New Roman" w:eastAsia="宋体" w:cs="Times New Roman"/>
      <w:sz w:val="24"/>
      <w:szCs w:val="20"/>
    </w:rPr>
  </w:style>
  <w:style w:type="character" w:customStyle="1" w:styleId="461">
    <w:name w:val="标题 3 字符1"/>
    <w:link w:val="1"/>
    <w:qFormat/>
    <w:uiPriority w:val="0"/>
    <w:rPr>
      <w:rFonts w:ascii="Times New Roman" w:hAnsi="Times New Roman" w:eastAsia="宋体" w:cs="Times New Roman"/>
      <w:b/>
      <w:bCs/>
      <w:sz w:val="32"/>
      <w:szCs w:val="32"/>
    </w:rPr>
  </w:style>
  <w:style w:type="character" w:customStyle="1" w:styleId="462">
    <w:name w:val="批注主题 Char2"/>
    <w:link w:val="1"/>
    <w:semiHidden/>
    <w:qFormat/>
    <w:uiPriority w:val="99"/>
    <w:rPr>
      <w:rFonts w:ascii="华文楷体" w:hAnsi="华文楷体" w:eastAsia="华文楷体"/>
      <w:b/>
      <w:bCs/>
      <w:sz w:val="21"/>
      <w:szCs w:val="24"/>
    </w:rPr>
  </w:style>
  <w:style w:type="character" w:customStyle="1" w:styleId="463">
    <w:name w:val="Char Char6"/>
    <w:link w:val="1"/>
    <w:qFormat/>
    <w:uiPriority w:val="0"/>
    <w:rPr>
      <w:rFonts w:eastAsia="宋体"/>
      <w:b/>
      <w:bCs/>
      <w:sz w:val="32"/>
      <w:szCs w:val="44"/>
      <w:lang w:val="en-US" w:eastAsia="zh-CN" w:bidi="ar-SA"/>
    </w:rPr>
  </w:style>
  <w:style w:type="character" w:customStyle="1" w:styleId="464">
    <w:name w:val="Char Char172"/>
    <w:link w:val="1"/>
    <w:qFormat/>
    <w:uiPriority w:val="0"/>
    <w:rPr>
      <w:rFonts w:eastAsia="宋体"/>
      <w:b/>
      <w:sz w:val="24"/>
      <w:lang w:val="en-US" w:eastAsia="zh-CN" w:bidi="ar-SA"/>
    </w:rPr>
  </w:style>
  <w:style w:type="character" w:customStyle="1" w:styleId="465">
    <w:name w:val="签名 Char1"/>
    <w:link w:val="1"/>
    <w:semiHidden/>
    <w:qFormat/>
    <w:uiPriority w:val="99"/>
    <w:rPr>
      <w:rFonts w:ascii="华文楷体" w:hAnsi="华文楷体" w:eastAsia="华文楷体"/>
      <w:sz w:val="21"/>
      <w:szCs w:val="24"/>
    </w:rPr>
  </w:style>
  <w:style w:type="character" w:customStyle="1" w:styleId="466">
    <w:name w:val="Char Char Char Char Char Char1"/>
    <w:link w:val="1"/>
    <w:qFormat/>
    <w:uiPriority w:val="0"/>
    <w:rPr>
      <w:rFonts w:eastAsia="宋体"/>
      <w:sz w:val="21"/>
      <w:szCs w:val="24"/>
      <w:lang w:val="en-US" w:eastAsia="zh-CN" w:bidi="ar-SA"/>
    </w:rPr>
  </w:style>
  <w:style w:type="character" w:customStyle="1" w:styleId="467">
    <w:name w:val="标题4 Char Char"/>
    <w:link w:val="468"/>
    <w:qFormat/>
    <w:uiPriority w:val="0"/>
    <w:rPr>
      <w:rFonts w:ascii="Arial" w:hAnsi="Arial"/>
      <w:b/>
      <w:bCs/>
      <w:sz w:val="24"/>
      <w:szCs w:val="32"/>
    </w:rPr>
  </w:style>
  <w:style w:type="paragraph" w:customStyle="1" w:styleId="468">
    <w:name w:val="标题4"/>
    <w:basedOn w:val="174"/>
    <w:next w:val="239"/>
    <w:link w:val="467"/>
    <w:qFormat/>
    <w:uiPriority w:val="0"/>
    <w:pPr>
      <w:spacing w:before="60" w:after="60" w:line="413" w:lineRule="auto"/>
    </w:pPr>
    <w:rPr>
      <w:rFonts w:eastAsia="宋体"/>
      <w:sz w:val="24"/>
    </w:rPr>
  </w:style>
  <w:style w:type="character" w:customStyle="1" w:styleId="469">
    <w:name w:val="Heading 3 Char"/>
    <w:link w:val="1"/>
    <w:qFormat/>
    <w:uiPriority w:val="0"/>
    <w:rPr>
      <w:rFonts w:cs="Times New Roman"/>
      <w:b/>
      <w:bCs/>
      <w:sz w:val="32"/>
      <w:szCs w:val="32"/>
    </w:rPr>
  </w:style>
  <w:style w:type="character" w:customStyle="1" w:styleId="470">
    <w:name w:val="标题 2 字符"/>
    <w:link w:val="1"/>
    <w:qFormat/>
    <w:uiPriority w:val="0"/>
    <w:rPr>
      <w:rFonts w:ascii="Cambria" w:hAnsi="Cambria" w:eastAsia="宋体" w:cs="Times New Roman"/>
      <w:b/>
      <w:bCs/>
      <w:sz w:val="32"/>
      <w:szCs w:val="32"/>
    </w:rPr>
  </w:style>
  <w:style w:type="character" w:customStyle="1" w:styleId="471">
    <w:name w:val="引用 字符1"/>
    <w:link w:val="1"/>
    <w:qFormat/>
    <w:uiPriority w:val="29"/>
    <w:rPr>
      <w:i/>
      <w:iCs/>
      <w:color w:val="000000"/>
    </w:rPr>
  </w:style>
  <w:style w:type="character" w:customStyle="1" w:styleId="472">
    <w:name w:val="日期 字符1"/>
    <w:link w:val="1"/>
    <w:qFormat/>
    <w:uiPriority w:val="0"/>
    <w:rPr>
      <w:rFonts w:eastAsia="宋体"/>
      <w:szCs w:val="24"/>
    </w:rPr>
  </w:style>
  <w:style w:type="character" w:customStyle="1" w:styleId="473">
    <w:name w:val="样式 Char"/>
    <w:link w:val="474"/>
    <w:qFormat/>
    <w:uiPriority w:val="0"/>
    <w:rPr>
      <w:rFonts w:ascii="宋体" w:hAnsi="宋体" w:cs="宋体"/>
      <w:sz w:val="24"/>
      <w:szCs w:val="24"/>
    </w:rPr>
  </w:style>
  <w:style w:type="paragraph" w:customStyle="1" w:styleId="474">
    <w:name w:val="样式"/>
    <w:link w:val="473"/>
    <w:qFormat/>
    <w:uiPriority w:val="0"/>
    <w:pPr>
      <w:widowControl w:val="0"/>
    </w:pPr>
    <w:rPr>
      <w:rFonts w:hint="default" w:ascii="宋体" w:hAnsi="宋体" w:eastAsia="宋体" w:cs="宋体"/>
      <w:sz w:val="24"/>
      <w:szCs w:val="24"/>
      <w:lang w:val="en-US" w:eastAsia="zh-CN" w:bidi="ar-SA"/>
    </w:rPr>
  </w:style>
  <w:style w:type="character" w:customStyle="1" w:styleId="475">
    <w:name w:val="Heading 3 Char1"/>
    <w:link w:val="1"/>
    <w:qFormat/>
    <w:uiPriority w:val="0"/>
    <w:rPr>
      <w:rFonts w:eastAsia="宋体"/>
      <w:b/>
      <w:bCs/>
      <w:sz w:val="24"/>
      <w:szCs w:val="32"/>
      <w:lang w:val="en-US" w:eastAsia="zh-CN" w:bidi="ar-SA"/>
    </w:rPr>
  </w:style>
  <w:style w:type="character" w:customStyle="1" w:styleId="476">
    <w:name w:val="样式 标题 3h3section:3Level 3 HeadH3level_3PIM 33rd level3H... Char Char"/>
    <w:link w:val="477"/>
    <w:qFormat/>
    <w:uiPriority w:val="0"/>
    <w:rPr>
      <w:rFonts w:ascii="Arial" w:hAnsi="Arial"/>
      <w:b/>
      <w:sz w:val="24"/>
      <w:szCs w:val="28"/>
    </w:rPr>
  </w:style>
  <w:style w:type="paragraph" w:customStyle="1" w:styleId="477">
    <w:name w:val="样式 标题 3h3section:3Level 3 HeadH3level_3PIM 33rd level3H..."/>
    <w:basedOn w:val="175"/>
    <w:link w:val="476"/>
    <w:qFormat/>
    <w:uiPriority w:val="0"/>
    <w:pPr>
      <w:tabs>
        <w:tab w:val="left" w:pos="1680"/>
      </w:tabs>
      <w:spacing w:line="416" w:lineRule="atLeast"/>
    </w:pPr>
    <w:rPr>
      <w:rFonts w:ascii="Arial" w:hAnsi="Arial"/>
      <w:bCs w:val="0"/>
      <w:sz w:val="24"/>
      <w:szCs w:val="28"/>
    </w:rPr>
  </w:style>
  <w:style w:type="character" w:customStyle="1" w:styleId="478">
    <w:name w:val="标题 2 Char1"/>
    <w:link w:val="1"/>
    <w:qFormat/>
    <w:uiPriority w:val="0"/>
    <w:rPr>
      <w:rFonts w:ascii="Arial" w:hAnsi="Arial" w:eastAsia="黑体" w:cs="Calibri"/>
      <w:b/>
      <w:sz w:val="32"/>
      <w:szCs w:val="20"/>
    </w:rPr>
  </w:style>
  <w:style w:type="character" w:customStyle="1" w:styleId="479">
    <w:name w:val="Heading 5 Char"/>
    <w:link w:val="1"/>
    <w:qFormat/>
    <w:uiPriority w:val="0"/>
    <w:rPr>
      <w:rFonts w:eastAsia="宋体"/>
      <w:b/>
      <w:bCs/>
      <w:sz w:val="28"/>
      <w:szCs w:val="28"/>
      <w:lang w:val="en-US" w:eastAsia="zh-CN" w:bidi="ar-SA"/>
    </w:rPr>
  </w:style>
  <w:style w:type="character" w:customStyle="1" w:styleId="480">
    <w:name w:val="页码1"/>
    <w:link w:val="1"/>
    <w:qFormat/>
    <w:uiPriority w:val="0"/>
  </w:style>
  <w:style w:type="character" w:customStyle="1" w:styleId="481">
    <w:name w:val="正文文本 2 字符1"/>
    <w:link w:val="1"/>
    <w:qFormat/>
    <w:uiPriority w:val="0"/>
    <w:rPr>
      <w:sz w:val="24"/>
    </w:rPr>
  </w:style>
  <w:style w:type="character" w:customStyle="1" w:styleId="482">
    <w:name w:val="Char Char4"/>
    <w:link w:val="1"/>
    <w:qFormat/>
    <w:uiPriority w:val="0"/>
    <w:rPr>
      <w:rFonts w:ascii="Cambria" w:hAnsi="Cambria" w:eastAsia="宋体"/>
      <w:b/>
      <w:bCs/>
      <w:sz w:val="32"/>
      <w:szCs w:val="32"/>
      <w:lang w:val="en-US" w:eastAsia="zh-CN" w:bidi="ar-SA"/>
    </w:rPr>
  </w:style>
  <w:style w:type="character" w:customStyle="1" w:styleId="483">
    <w:name w:val="Comment Text Char"/>
    <w:link w:val="1"/>
    <w:qFormat/>
    <w:uiPriority w:val="0"/>
    <w:rPr>
      <w:rFonts w:cs="Times New Roman"/>
      <w:sz w:val="24"/>
      <w:szCs w:val="24"/>
    </w:rPr>
  </w:style>
  <w:style w:type="character" w:customStyle="1" w:styleId="484">
    <w:name w:val="Char Char8"/>
    <w:link w:val="1"/>
    <w:qFormat/>
    <w:uiPriority w:val="0"/>
    <w:rPr>
      <w:rFonts w:ascii="宋体" w:hAnsi="宋体" w:eastAsia="宋体"/>
      <w:sz w:val="18"/>
      <w:szCs w:val="24"/>
      <w:lang w:val="en-US" w:eastAsia="zh-CN" w:bidi="ar-SA"/>
    </w:rPr>
  </w:style>
  <w:style w:type="character" w:customStyle="1" w:styleId="485">
    <w:name w:val="文档结构图 Char2"/>
    <w:link w:val="1"/>
    <w:semiHidden/>
    <w:qFormat/>
    <w:uiPriority w:val="99"/>
    <w:rPr>
      <w:rFonts w:ascii="宋体" w:hAnsi="华文楷体"/>
      <w:sz w:val="18"/>
      <w:szCs w:val="18"/>
    </w:rPr>
  </w:style>
  <w:style w:type="character" w:customStyle="1" w:styleId="486">
    <w:name w:val="称呼 字符1"/>
    <w:link w:val="1"/>
    <w:qFormat/>
    <w:uiPriority w:val="0"/>
    <w:rPr>
      <w:sz w:val="30"/>
    </w:rPr>
  </w:style>
  <w:style w:type="character" w:customStyle="1" w:styleId="487">
    <w:name w:val="Document Map Char"/>
    <w:link w:val="1"/>
    <w:qFormat/>
    <w:uiPriority w:val="0"/>
    <w:rPr>
      <w:rFonts w:eastAsia="宋体"/>
      <w:sz w:val="21"/>
      <w:szCs w:val="24"/>
      <w:lang w:val="en-US" w:eastAsia="zh-CN" w:bidi="ar-SA"/>
    </w:rPr>
  </w:style>
  <w:style w:type="character" w:customStyle="1" w:styleId="488">
    <w:name w:val="Char Char10"/>
    <w:link w:val="1"/>
    <w:qFormat/>
    <w:uiPriority w:val="0"/>
    <w:rPr>
      <w:rFonts w:eastAsia="宋体"/>
      <w:sz w:val="24"/>
      <w:lang w:val="en-US" w:eastAsia="zh-CN" w:bidi="ar-SA"/>
    </w:rPr>
  </w:style>
  <w:style w:type="character" w:customStyle="1" w:styleId="489">
    <w:name w:val="Char Char14"/>
    <w:link w:val="1"/>
    <w:qFormat/>
    <w:uiPriority w:val="0"/>
    <w:rPr>
      <w:rFonts w:eastAsia="宋体"/>
      <w:sz w:val="21"/>
      <w:szCs w:val="24"/>
      <w:lang w:val="en-US" w:eastAsia="zh-CN" w:bidi="ar-SA"/>
    </w:rPr>
  </w:style>
  <w:style w:type="character" w:customStyle="1" w:styleId="490">
    <w:name w:val="Header Char"/>
    <w:link w:val="1"/>
    <w:qFormat/>
    <w:uiPriority w:val="0"/>
    <w:rPr>
      <w:rFonts w:eastAsia="宋体"/>
      <w:sz w:val="18"/>
      <w:szCs w:val="18"/>
      <w:lang w:val="en-US" w:eastAsia="zh-CN" w:bidi="ar-SA"/>
    </w:rPr>
  </w:style>
  <w:style w:type="character" w:customStyle="1" w:styleId="491">
    <w:name w:val="标题 字符1"/>
    <w:link w:val="1"/>
    <w:qFormat/>
    <w:uiPriority w:val="0"/>
    <w:rPr>
      <w:rFonts w:ascii="Cambria" w:hAnsi="Cambria"/>
      <w:b/>
      <w:bCs/>
      <w:sz w:val="32"/>
      <w:szCs w:val="32"/>
    </w:rPr>
  </w:style>
  <w:style w:type="character" w:customStyle="1" w:styleId="492">
    <w:name w:val="明显参考1"/>
    <w:link w:val="1"/>
    <w:qFormat/>
    <w:uiPriority w:val="0"/>
    <w:rPr>
      <w:b/>
      <w:bCs/>
      <w:smallCaps/>
      <w:color w:val="C0504D"/>
      <w:spacing w:val="5"/>
      <w:u w:val="single"/>
    </w:rPr>
  </w:style>
  <w:style w:type="character" w:customStyle="1" w:styleId="493">
    <w:name w:val="标题 1 字符"/>
    <w:link w:val="1"/>
    <w:qFormat/>
    <w:uiPriority w:val="0"/>
    <w:rPr>
      <w:rFonts w:ascii="Times New Roman" w:hAnsi="Times New Roman" w:eastAsia="宋体" w:cs="Times New Roman"/>
      <w:b/>
      <w:bCs/>
      <w:sz w:val="44"/>
      <w:szCs w:val="44"/>
    </w:rPr>
  </w:style>
  <w:style w:type="character" w:customStyle="1" w:styleId="494">
    <w:name w:val="Char Char161"/>
    <w:link w:val="1"/>
    <w:qFormat/>
    <w:uiPriority w:val="0"/>
    <w:rPr>
      <w:rFonts w:ascii="Arial" w:hAnsi="Arial" w:eastAsia="黑体"/>
      <w:sz w:val="24"/>
      <w:lang w:val="en-US" w:eastAsia="zh-CN" w:bidi="ar-SA"/>
    </w:rPr>
  </w:style>
  <w:style w:type="character" w:customStyle="1" w:styleId="495">
    <w:name w:val="Char Char15"/>
    <w:link w:val="1"/>
    <w:qFormat/>
    <w:uiPriority w:val="0"/>
    <w:rPr>
      <w:rFonts w:ascii="Arial" w:hAnsi="Arial" w:eastAsia="黑体"/>
      <w:sz w:val="21"/>
      <w:lang w:val="en-US" w:eastAsia="zh-CN" w:bidi="ar-SA"/>
    </w:rPr>
  </w:style>
  <w:style w:type="character" w:customStyle="1" w:styleId="496">
    <w:name w:val="文档结构图 字符"/>
    <w:link w:val="1"/>
    <w:qFormat/>
    <w:uiPriority w:val="0"/>
    <w:rPr>
      <w:rFonts w:ascii="宋体" w:hAnsi="Times New Roman" w:eastAsia="宋体" w:cs="Times New Roman"/>
      <w:sz w:val="18"/>
      <w:szCs w:val="18"/>
    </w:rPr>
  </w:style>
  <w:style w:type="character" w:customStyle="1" w:styleId="497">
    <w:name w:val="Body Text Indent 2 Char"/>
    <w:link w:val="1"/>
    <w:qFormat/>
    <w:uiPriority w:val="0"/>
    <w:rPr>
      <w:rFonts w:eastAsia="宋体"/>
      <w:sz w:val="21"/>
      <w:szCs w:val="24"/>
      <w:lang w:val="en-US" w:eastAsia="zh-CN" w:bidi="ar-SA"/>
    </w:rPr>
  </w:style>
  <w:style w:type="character" w:customStyle="1" w:styleId="498">
    <w:name w:val="批注框文本 Char1"/>
    <w:link w:val="1"/>
    <w:qFormat/>
    <w:uiPriority w:val="99"/>
    <w:rPr>
      <w:rFonts w:ascii="Times New Roman" w:hAnsi="Times New Roman" w:eastAsia="宋体" w:cs="Times New Roman"/>
      <w:sz w:val="18"/>
      <w:szCs w:val="18"/>
    </w:rPr>
  </w:style>
  <w:style w:type="character" w:customStyle="1" w:styleId="499">
    <w:name w:val="Char Char12"/>
    <w:link w:val="1"/>
    <w:qFormat/>
    <w:uiPriority w:val="0"/>
    <w:rPr>
      <w:rFonts w:eastAsia="仿宋_GB2312"/>
      <w:sz w:val="23"/>
      <w:szCs w:val="24"/>
      <w:lang w:val="en-US" w:eastAsia="zh-CN" w:bidi="ar-SA"/>
    </w:rPr>
  </w:style>
  <w:style w:type="character" w:customStyle="1" w:styleId="500">
    <w:name w:val="tt21"/>
    <w:link w:val="1"/>
    <w:qFormat/>
    <w:uiPriority w:val="0"/>
    <w:rPr>
      <w:rFonts w:ascii="宋体" w:hAnsi="宋体"/>
      <w:b/>
      <w:bCs/>
      <w:sz w:val="32"/>
      <w:szCs w:val="18"/>
    </w:rPr>
  </w:style>
  <w:style w:type="character" w:customStyle="1" w:styleId="501">
    <w:name w:val="结束语 Char1"/>
    <w:link w:val="1"/>
    <w:semiHidden/>
    <w:qFormat/>
    <w:uiPriority w:val="99"/>
    <w:rPr>
      <w:rFonts w:ascii="华文楷体" w:hAnsi="华文楷体" w:eastAsia="华文楷体"/>
      <w:sz w:val="21"/>
      <w:szCs w:val="24"/>
    </w:rPr>
  </w:style>
  <w:style w:type="character" w:customStyle="1" w:styleId="502">
    <w:name w:val="标题 9 字符1"/>
    <w:link w:val="1"/>
    <w:qFormat/>
    <w:uiPriority w:val="0"/>
    <w:rPr>
      <w:rFonts w:ascii="Times New Roman" w:hAnsi="Times New Roman" w:eastAsia="宋体" w:cs="Times New Roman"/>
      <w:sz w:val="24"/>
      <w:szCs w:val="20"/>
    </w:rPr>
  </w:style>
  <w:style w:type="character" w:customStyle="1" w:styleId="503">
    <w:name w:val="Char Char211"/>
    <w:link w:val="1"/>
    <w:qFormat/>
    <w:uiPriority w:val="0"/>
    <w:rPr>
      <w:rFonts w:eastAsia="宋体"/>
      <w:b/>
      <w:bCs/>
      <w:sz w:val="32"/>
      <w:szCs w:val="32"/>
      <w:lang w:val="en-US" w:eastAsia="zh-CN" w:bidi="ar-SA"/>
    </w:rPr>
  </w:style>
  <w:style w:type="character" w:customStyle="1" w:styleId="504">
    <w:name w:val="正文文本缩进 2 字符"/>
    <w:link w:val="1"/>
    <w:qFormat/>
    <w:uiPriority w:val="0"/>
    <w:rPr>
      <w:rFonts w:ascii="Times New Roman" w:hAnsi="Times New Roman" w:eastAsia="仿宋_GB2312" w:cs="Times New Roman"/>
      <w:sz w:val="25"/>
      <w:szCs w:val="24"/>
    </w:rPr>
  </w:style>
  <w:style w:type="character" w:customStyle="1" w:styleId="505">
    <w:name w:val="Char Char41"/>
    <w:link w:val="1"/>
    <w:qFormat/>
    <w:uiPriority w:val="0"/>
    <w:rPr>
      <w:rFonts w:eastAsia="宋体"/>
      <w:sz w:val="18"/>
      <w:szCs w:val="24"/>
      <w:lang w:val="en-US" w:eastAsia="zh-CN" w:bidi="ar-SA"/>
    </w:rPr>
  </w:style>
  <w:style w:type="character" w:customStyle="1" w:styleId="506">
    <w:name w:val="Char Char20"/>
    <w:link w:val="1"/>
    <w:qFormat/>
    <w:uiPriority w:val="0"/>
    <w:rPr>
      <w:rFonts w:ascii="Times New Roman" w:hAnsi="Times New Roman" w:eastAsia="宋体" w:cs="Times New Roman"/>
      <w:b/>
      <w:bCs/>
      <w:sz w:val="24"/>
      <w:szCs w:val="32"/>
    </w:rPr>
  </w:style>
  <w:style w:type="character" w:customStyle="1" w:styleId="507">
    <w:name w:val="标题 7 字符"/>
    <w:link w:val="1"/>
    <w:qFormat/>
    <w:uiPriority w:val="0"/>
    <w:rPr>
      <w:rFonts w:ascii="Times New Roman" w:hAnsi="Times New Roman" w:eastAsia="宋体" w:cs="Times New Roman"/>
      <w:b/>
      <w:bCs/>
      <w:sz w:val="24"/>
      <w:szCs w:val="24"/>
    </w:rPr>
  </w:style>
  <w:style w:type="character" w:customStyle="1" w:styleId="508">
    <w:name w:val="标题 8 字符"/>
    <w:link w:val="1"/>
    <w:qFormat/>
    <w:uiPriority w:val="0"/>
    <w:rPr>
      <w:rFonts w:ascii="Cambria" w:hAnsi="Cambria" w:eastAsia="宋体" w:cs="Times New Roman"/>
      <w:sz w:val="24"/>
      <w:szCs w:val="24"/>
    </w:rPr>
  </w:style>
  <w:style w:type="character" w:customStyle="1" w:styleId="509">
    <w:name w:val="正文文本 2 Char1"/>
    <w:link w:val="1"/>
    <w:semiHidden/>
    <w:qFormat/>
    <w:uiPriority w:val="99"/>
    <w:rPr>
      <w:rFonts w:ascii="华文楷体" w:hAnsi="华文楷体" w:eastAsia="华文楷体"/>
      <w:sz w:val="21"/>
      <w:szCs w:val="24"/>
    </w:rPr>
  </w:style>
  <w:style w:type="character" w:customStyle="1" w:styleId="510">
    <w:name w:val="Char Char81"/>
    <w:link w:val="1"/>
    <w:qFormat/>
    <w:uiPriority w:val="0"/>
    <w:rPr>
      <w:rFonts w:ascii="楷体_GB2312" w:eastAsia="楷体_GB2312"/>
      <w:b/>
      <w:spacing w:val="-24"/>
      <w:sz w:val="28"/>
      <w:lang w:val="en-US" w:eastAsia="zh-CN" w:bidi="ar-SA"/>
    </w:rPr>
  </w:style>
  <w:style w:type="character" w:customStyle="1" w:styleId="511">
    <w:name w:val="Variable"/>
    <w:link w:val="1"/>
    <w:qFormat/>
    <w:uiPriority w:val="0"/>
    <w:rPr>
      <w:i/>
    </w:rPr>
  </w:style>
  <w:style w:type="character" w:customStyle="1" w:styleId="512">
    <w:name w:val="Char Char110"/>
    <w:link w:val="1"/>
    <w:qFormat/>
    <w:uiPriority w:val="0"/>
    <w:rPr>
      <w:sz w:val="24"/>
      <w:szCs w:val="24"/>
    </w:rPr>
  </w:style>
  <w:style w:type="character" w:customStyle="1" w:styleId="513">
    <w:name w:val="纯文本 字符"/>
    <w:link w:val="1"/>
    <w:qFormat/>
    <w:uiPriority w:val="0"/>
    <w:rPr>
      <w:rFonts w:ascii="宋体" w:hAnsi="Courier New" w:cs="Courier New"/>
      <w:szCs w:val="24"/>
    </w:rPr>
  </w:style>
  <w:style w:type="character" w:customStyle="1" w:styleId="514">
    <w:name w:val="页眉 Char Char"/>
    <w:link w:val="1"/>
    <w:qFormat/>
    <w:uiPriority w:val="0"/>
    <w:rPr>
      <w:rFonts w:eastAsia="宋体"/>
      <w:sz w:val="18"/>
      <w:szCs w:val="18"/>
      <w:lang w:val="en-US" w:eastAsia="zh-CN" w:bidi="ar-SA"/>
    </w:rPr>
  </w:style>
  <w:style w:type="character" w:customStyle="1" w:styleId="515">
    <w:name w:val="Char Char191"/>
    <w:link w:val="1"/>
    <w:qFormat/>
    <w:uiPriority w:val="0"/>
    <w:rPr>
      <w:rFonts w:eastAsia="宋体"/>
      <w:sz w:val="28"/>
      <w:lang w:val="en-US" w:eastAsia="zh-CN" w:bidi="ar-SA"/>
    </w:rPr>
  </w:style>
  <w:style w:type="character" w:customStyle="1" w:styleId="516">
    <w:name w:val="Balloon Text Char"/>
    <w:link w:val="1"/>
    <w:qFormat/>
    <w:uiPriority w:val="0"/>
    <w:rPr>
      <w:sz w:val="18"/>
      <w:lang w:bidi="ar-SA"/>
    </w:rPr>
  </w:style>
  <w:style w:type="character" w:customStyle="1" w:styleId="517">
    <w:name w:val="标题 2 字符1"/>
    <w:link w:val="1"/>
    <w:qFormat/>
    <w:uiPriority w:val="0"/>
    <w:rPr>
      <w:rFonts w:ascii="Arial" w:hAnsi="Arial" w:eastAsia="黑体" w:cs="Times New Roman"/>
      <w:b/>
      <w:bCs/>
      <w:sz w:val="32"/>
      <w:szCs w:val="32"/>
    </w:rPr>
  </w:style>
  <w:style w:type="character" w:customStyle="1" w:styleId="518">
    <w:name w:val="信息标题 Char1"/>
    <w:link w:val="1"/>
    <w:semiHidden/>
    <w:qFormat/>
    <w:uiPriority w:val="99"/>
    <w:rPr>
      <w:rFonts w:ascii="Cambria" w:hAnsi="Cambria" w:eastAsia="宋体" w:cs="Times New Roman"/>
      <w:sz w:val="24"/>
      <w:szCs w:val="24"/>
      <w:shd w:val="pct20" w:color="auto" w:fill="auto"/>
    </w:rPr>
  </w:style>
  <w:style w:type="character" w:customStyle="1" w:styleId="519">
    <w:name w:val="_Style 317"/>
    <w:link w:val="1"/>
    <w:qFormat/>
    <w:uiPriority w:val="0"/>
    <w:rPr>
      <w:smallCaps/>
      <w:color w:val="C0504D"/>
      <w:u w:val="single"/>
    </w:rPr>
  </w:style>
  <w:style w:type="character" w:customStyle="1" w:styleId="520">
    <w:name w:val="正文（首行缩进两字） Char Char Char Char Char Char Char Char Char Char Char Char Char Char Char Char Char Char Char Char Char Char Char Char Char Char Char Char Char Char Char Char Char Char Char Char Char Char Char Char Char Char Char Char Char Char"/>
    <w:link w:val="1"/>
    <w:qFormat/>
    <w:uiPriority w:val="0"/>
    <w:rPr>
      <w:rFonts w:eastAsia="宋体"/>
      <w:sz w:val="24"/>
      <w:szCs w:val="24"/>
      <w:lang w:val="en-US" w:eastAsia="zh-CN" w:bidi="ar-SA"/>
    </w:rPr>
  </w:style>
  <w:style w:type="character" w:customStyle="1" w:styleId="521">
    <w:name w:val="尾注文本 Char1"/>
    <w:link w:val="1"/>
    <w:semiHidden/>
    <w:qFormat/>
    <w:uiPriority w:val="99"/>
    <w:rPr>
      <w:rFonts w:ascii="华文楷体" w:hAnsi="华文楷体" w:eastAsia="华文楷体"/>
      <w:sz w:val="21"/>
      <w:szCs w:val="24"/>
    </w:rPr>
  </w:style>
  <w:style w:type="character" w:customStyle="1" w:styleId="522">
    <w:name w:val="标题 1 字符1"/>
    <w:link w:val="1"/>
    <w:qFormat/>
    <w:uiPriority w:val="0"/>
    <w:rPr>
      <w:rFonts w:ascii="Times New Roman" w:hAnsi="Times New Roman" w:eastAsia="宋体" w:cs="Times New Roman"/>
      <w:b/>
      <w:bCs/>
      <w:sz w:val="44"/>
      <w:szCs w:val="44"/>
    </w:rPr>
  </w:style>
  <w:style w:type="character" w:customStyle="1" w:styleId="523">
    <w:name w:val="Char Char16"/>
    <w:link w:val="1"/>
    <w:qFormat/>
    <w:uiPriority w:val="0"/>
    <w:rPr>
      <w:rFonts w:ascii="Arial" w:hAnsi="Arial" w:eastAsia="黑体"/>
      <w:sz w:val="24"/>
      <w:lang w:val="en-US" w:eastAsia="zh-CN" w:bidi="ar-SA"/>
    </w:rPr>
  </w:style>
  <w:style w:type="character" w:customStyle="1" w:styleId="524">
    <w:name w:val="注释标题 Char1"/>
    <w:link w:val="1"/>
    <w:semiHidden/>
    <w:qFormat/>
    <w:uiPriority w:val="99"/>
    <w:rPr>
      <w:rFonts w:ascii="华文楷体" w:hAnsi="华文楷体" w:eastAsia="华文楷体"/>
      <w:sz w:val="21"/>
      <w:szCs w:val="24"/>
    </w:rPr>
  </w:style>
  <w:style w:type="character" w:customStyle="1" w:styleId="525">
    <w:name w:val="页脚 字符"/>
    <w:link w:val="1"/>
    <w:qFormat/>
    <w:uiPriority w:val="99"/>
    <w:rPr>
      <w:sz w:val="18"/>
      <w:szCs w:val="18"/>
    </w:rPr>
  </w:style>
  <w:style w:type="character" w:customStyle="1" w:styleId="526">
    <w:name w:val="Char Char19"/>
    <w:link w:val="1"/>
    <w:qFormat/>
    <w:uiPriority w:val="0"/>
    <w:rPr>
      <w:rFonts w:ascii="Arial" w:hAnsi="Arial" w:eastAsia="宋体" w:cs="Times New Roman"/>
      <w:b/>
      <w:bCs/>
      <w:szCs w:val="28"/>
    </w:rPr>
  </w:style>
  <w:style w:type="character" w:customStyle="1" w:styleId="527">
    <w:name w:val="Comment Subject Char"/>
    <w:link w:val="1"/>
    <w:qFormat/>
    <w:uiPriority w:val="0"/>
    <w:rPr>
      <w:b/>
      <w:sz w:val="24"/>
      <w:lang w:bidi="ar-SA"/>
    </w:rPr>
  </w:style>
  <w:style w:type="character" w:customStyle="1" w:styleId="528">
    <w:name w:val="_Style 326"/>
    <w:link w:val="1"/>
    <w:qFormat/>
    <w:uiPriority w:val="0"/>
    <w:rPr>
      <w:b/>
      <w:bCs/>
      <w:smallCaps/>
      <w:spacing w:val="5"/>
    </w:rPr>
  </w:style>
  <w:style w:type="character" w:customStyle="1" w:styleId="529">
    <w:name w:val="H1 Char"/>
    <w:link w:val="1"/>
    <w:qFormat/>
    <w:uiPriority w:val="0"/>
    <w:rPr>
      <w:rFonts w:eastAsia="宋体"/>
      <w:b/>
      <w:bCs/>
      <w:sz w:val="44"/>
      <w:szCs w:val="44"/>
      <w:lang w:val="en-US" w:eastAsia="zh-CN" w:bidi="ar-SA"/>
    </w:rPr>
  </w:style>
  <w:style w:type="character" w:customStyle="1" w:styleId="530">
    <w:name w:val="Char Char18"/>
    <w:link w:val="1"/>
    <w:qFormat/>
    <w:uiPriority w:val="0"/>
    <w:rPr>
      <w:rFonts w:ascii="Times New Roman" w:hAnsi="Times New Roman" w:eastAsia="宋体" w:cs="Times New Roman"/>
      <w:b/>
      <w:bCs/>
      <w:sz w:val="28"/>
      <w:szCs w:val="28"/>
    </w:rPr>
  </w:style>
  <w:style w:type="character" w:customStyle="1" w:styleId="531">
    <w:name w:val="Char Char101"/>
    <w:link w:val="1"/>
    <w:qFormat/>
    <w:uiPriority w:val="0"/>
    <w:rPr>
      <w:rFonts w:eastAsia="宋体"/>
      <w:sz w:val="18"/>
      <w:szCs w:val="18"/>
      <w:lang w:val="en-US" w:eastAsia="zh-CN" w:bidi="ar-SA"/>
    </w:rPr>
  </w:style>
  <w:style w:type="character" w:customStyle="1" w:styleId="532">
    <w:name w:val="Body Text Indent Char"/>
    <w:link w:val="1"/>
    <w:qFormat/>
    <w:uiPriority w:val="0"/>
    <w:rPr>
      <w:rFonts w:ascii="宋体" w:hAnsi="宋体" w:eastAsia="宋体"/>
      <w:sz w:val="21"/>
      <w:lang w:val="en-US" w:eastAsia="zh-CN" w:bidi="ar-SA"/>
    </w:rPr>
  </w:style>
  <w:style w:type="character" w:customStyle="1" w:styleId="533">
    <w:name w:val="Footnote Text Char"/>
    <w:link w:val="1"/>
    <w:qFormat/>
    <w:uiPriority w:val="0"/>
    <w:rPr>
      <w:rFonts w:eastAsia="宋体"/>
      <w:sz w:val="18"/>
      <w:lang w:val="en-US" w:eastAsia="zh-CN" w:bidi="ar-SA"/>
    </w:rPr>
  </w:style>
  <w:style w:type="character" w:customStyle="1" w:styleId="534">
    <w:name w:val="Char Char23"/>
    <w:link w:val="1"/>
    <w:qFormat/>
    <w:uiPriority w:val="0"/>
    <w:rPr>
      <w:rFonts w:eastAsia="宋体"/>
      <w:b/>
      <w:bCs/>
      <w:sz w:val="32"/>
      <w:szCs w:val="44"/>
      <w:lang w:val="en-US" w:eastAsia="zh-CN" w:bidi="ar-SA"/>
    </w:rPr>
  </w:style>
  <w:style w:type="character" w:customStyle="1" w:styleId="535">
    <w:name w:val="Char Char171"/>
    <w:link w:val="1"/>
    <w:qFormat/>
    <w:uiPriority w:val="0"/>
    <w:rPr>
      <w:rFonts w:eastAsia="仿宋_GB2312"/>
      <w:sz w:val="23"/>
      <w:szCs w:val="24"/>
    </w:rPr>
  </w:style>
  <w:style w:type="character" w:customStyle="1" w:styleId="536">
    <w:name w:val="Char Char181"/>
    <w:link w:val="1"/>
    <w:qFormat/>
    <w:uiPriority w:val="0"/>
    <w:rPr>
      <w:b/>
      <w:bCs/>
      <w:sz w:val="44"/>
      <w:szCs w:val="44"/>
    </w:rPr>
  </w:style>
  <w:style w:type="character" w:customStyle="1" w:styleId="537">
    <w:name w:val="Comment Text Char1"/>
    <w:link w:val="1"/>
    <w:qFormat/>
    <w:uiPriority w:val="0"/>
    <w:rPr>
      <w:sz w:val="24"/>
      <w:lang w:bidi="ar-SA"/>
    </w:rPr>
  </w:style>
  <w:style w:type="character" w:customStyle="1" w:styleId="538">
    <w:name w:val="超链接_0"/>
    <w:link w:val="1"/>
    <w:qFormat/>
    <w:uiPriority w:val="99"/>
    <w:rPr>
      <w:rFonts w:ascii="Calibri" w:hAnsi="Calibri" w:cs="Times New Roman"/>
      <w:color w:val="0000FF"/>
      <w:u w:val="single"/>
    </w:rPr>
  </w:style>
  <w:style w:type="character" w:customStyle="1" w:styleId="539">
    <w:name w:val="Title Char"/>
    <w:link w:val="1"/>
    <w:qFormat/>
    <w:uiPriority w:val="0"/>
    <w:rPr>
      <w:rFonts w:ascii="Cambria" w:hAnsi="Cambria"/>
      <w:b/>
      <w:sz w:val="32"/>
      <w:lang w:bidi="ar-SA"/>
    </w:rPr>
  </w:style>
  <w:style w:type="character" w:customStyle="1" w:styleId="540">
    <w:name w:val="Char Char2"/>
    <w:link w:val="1"/>
    <w:qFormat/>
    <w:uiPriority w:val="0"/>
    <w:rPr>
      <w:rFonts w:ascii="仿宋_GB2312" w:eastAsia="仿宋_GB2312"/>
      <w:sz w:val="23"/>
      <w:szCs w:val="24"/>
      <w:lang w:val="en-US" w:eastAsia="zh-CN" w:bidi="ar-SA"/>
    </w:rPr>
  </w:style>
  <w:style w:type="character" w:customStyle="1" w:styleId="541">
    <w:name w:val="称呼 Char1"/>
    <w:link w:val="1"/>
    <w:semiHidden/>
    <w:qFormat/>
    <w:uiPriority w:val="99"/>
    <w:rPr>
      <w:rFonts w:ascii="华文楷体" w:hAnsi="华文楷体" w:eastAsia="华文楷体"/>
      <w:sz w:val="21"/>
      <w:szCs w:val="24"/>
    </w:rPr>
  </w:style>
  <w:style w:type="character" w:customStyle="1" w:styleId="542">
    <w:name w:val="Char Char91"/>
    <w:link w:val="1"/>
    <w:qFormat/>
    <w:uiPriority w:val="0"/>
    <w:rPr>
      <w:rFonts w:eastAsia="宋体"/>
      <w:b/>
      <w:bCs/>
      <w:sz w:val="32"/>
      <w:szCs w:val="44"/>
      <w:lang w:val="en-US" w:eastAsia="zh-CN" w:bidi="ar-SA"/>
    </w:rPr>
  </w:style>
  <w:style w:type="character" w:customStyle="1" w:styleId="543">
    <w:name w:val="批注框文本 字符"/>
    <w:link w:val="1"/>
    <w:qFormat/>
    <w:uiPriority w:val="0"/>
    <w:rPr>
      <w:rFonts w:ascii="Times New Roman" w:hAnsi="Times New Roman" w:eastAsia="宋体" w:cs="Times New Roman"/>
      <w:sz w:val="18"/>
      <w:szCs w:val="18"/>
    </w:rPr>
  </w:style>
  <w:style w:type="character" w:customStyle="1" w:styleId="544">
    <w:name w:val="批注文字 Char1"/>
    <w:link w:val="1"/>
    <w:qFormat/>
    <w:uiPriority w:val="99"/>
    <w:rPr>
      <w:rFonts w:ascii="Times New Roman" w:hAnsi="Times New Roman" w:eastAsia="宋体" w:cs="Times New Roman"/>
      <w:szCs w:val="24"/>
    </w:rPr>
  </w:style>
  <w:style w:type="character" w:customStyle="1" w:styleId="545">
    <w:name w:val="Heading 1 Char"/>
    <w:link w:val="1"/>
    <w:qFormat/>
    <w:uiPriority w:val="0"/>
    <w:rPr>
      <w:rFonts w:eastAsia="宋体"/>
      <w:b/>
      <w:bCs/>
      <w:sz w:val="32"/>
      <w:szCs w:val="44"/>
      <w:lang w:val="en-US" w:eastAsia="zh-CN" w:bidi="ar-SA"/>
    </w:rPr>
  </w:style>
  <w:style w:type="character" w:customStyle="1" w:styleId="546">
    <w:name w:val="Char Char24"/>
    <w:link w:val="1"/>
    <w:qFormat/>
    <w:uiPriority w:val="0"/>
    <w:rPr>
      <w:rFonts w:eastAsia="宋体"/>
      <w:b/>
      <w:bCs/>
      <w:sz w:val="32"/>
      <w:szCs w:val="44"/>
      <w:lang w:val="en-US" w:eastAsia="zh-CN" w:bidi="ar-SA"/>
    </w:rPr>
  </w:style>
  <w:style w:type="character" w:customStyle="1" w:styleId="547">
    <w:name w:val="level1"/>
    <w:link w:val="1"/>
    <w:qFormat/>
    <w:uiPriority w:val="0"/>
  </w:style>
  <w:style w:type="character" w:customStyle="1" w:styleId="548">
    <w:name w:val="正文文本缩进 字符"/>
    <w:link w:val="1"/>
    <w:qFormat/>
    <w:uiPriority w:val="0"/>
    <w:rPr>
      <w:rFonts w:ascii="Times New Roman" w:hAnsi="Times New Roman" w:eastAsia="宋体" w:cs="Times New Roman"/>
      <w:szCs w:val="24"/>
    </w:rPr>
  </w:style>
  <w:style w:type="character" w:customStyle="1" w:styleId="549">
    <w:name w:val="脚注文本 Char1"/>
    <w:link w:val="1"/>
    <w:qFormat/>
    <w:uiPriority w:val="0"/>
    <w:rPr>
      <w:rFonts w:ascii="华文楷体" w:hAnsi="华文楷体" w:eastAsia="华文楷体"/>
      <w:sz w:val="18"/>
      <w:szCs w:val="18"/>
    </w:rPr>
  </w:style>
  <w:style w:type="character" w:customStyle="1" w:styleId="550">
    <w:name w:val="标题 6 字符1"/>
    <w:link w:val="1"/>
    <w:qFormat/>
    <w:uiPriority w:val="0"/>
    <w:rPr>
      <w:rFonts w:ascii="Times New Roman" w:hAnsi="Times New Roman" w:eastAsia="宋体" w:cs="Times New Roman"/>
      <w:sz w:val="24"/>
      <w:szCs w:val="20"/>
    </w:rPr>
  </w:style>
  <w:style w:type="character" w:customStyle="1" w:styleId="551">
    <w:name w:val="页眉 字符"/>
    <w:link w:val="1"/>
    <w:qFormat/>
    <w:uiPriority w:val="99"/>
    <w:rPr>
      <w:sz w:val="18"/>
      <w:szCs w:val="18"/>
    </w:rPr>
  </w:style>
  <w:style w:type="character" w:customStyle="1" w:styleId="552">
    <w:name w:val="Char Char31"/>
    <w:link w:val="1"/>
    <w:qFormat/>
    <w:uiPriority w:val="0"/>
    <w:rPr>
      <w:sz w:val="18"/>
      <w:szCs w:val="18"/>
    </w:rPr>
  </w:style>
  <w:style w:type="character" w:customStyle="1" w:styleId="553">
    <w:name w:val="日期 字符"/>
    <w:link w:val="1"/>
    <w:qFormat/>
    <w:uiPriority w:val="0"/>
    <w:rPr>
      <w:rFonts w:ascii="Times New Roman" w:hAnsi="Times New Roman" w:eastAsia="宋体" w:cs="Times New Roman"/>
      <w:szCs w:val="24"/>
    </w:rPr>
  </w:style>
  <w:style w:type="character" w:customStyle="1" w:styleId="554">
    <w:name w:val="Char Char21"/>
    <w:link w:val="1"/>
    <w:qFormat/>
    <w:uiPriority w:val="0"/>
    <w:rPr>
      <w:rFonts w:ascii="Arial" w:hAnsi="Arial" w:eastAsia="黑体" w:cs="Times New Roman"/>
      <w:b/>
      <w:bCs/>
      <w:sz w:val="32"/>
      <w:szCs w:val="32"/>
    </w:rPr>
  </w:style>
  <w:style w:type="character" w:customStyle="1" w:styleId="555">
    <w:name w:val="标题 5 字符"/>
    <w:link w:val="1"/>
    <w:qFormat/>
    <w:uiPriority w:val="0"/>
    <w:rPr>
      <w:rFonts w:ascii="Times New Roman" w:hAnsi="Times New Roman" w:eastAsia="宋体" w:cs="Times New Roman"/>
      <w:b/>
      <w:bCs/>
      <w:sz w:val="28"/>
      <w:szCs w:val="28"/>
    </w:rPr>
  </w:style>
  <w:style w:type="character" w:customStyle="1" w:styleId="556">
    <w:name w:val="Footer Char"/>
    <w:link w:val="1"/>
    <w:qFormat/>
    <w:uiPriority w:val="0"/>
    <w:rPr>
      <w:rFonts w:eastAsia="宋体"/>
      <w:sz w:val="18"/>
      <w:szCs w:val="18"/>
      <w:lang w:val="en-US" w:eastAsia="zh-CN" w:bidi="ar-SA"/>
    </w:rPr>
  </w:style>
  <w:style w:type="character" w:customStyle="1" w:styleId="557">
    <w:name w:val="_Style 355"/>
    <w:link w:val="1"/>
    <w:qFormat/>
    <w:uiPriority w:val="0"/>
    <w:rPr>
      <w:b/>
      <w:bCs/>
      <w:smallCaps/>
      <w:color w:val="C0504D"/>
      <w:spacing w:val="5"/>
      <w:u w:val="single"/>
    </w:rPr>
  </w:style>
  <w:style w:type="character" w:customStyle="1" w:styleId="558">
    <w:name w:val="Char Char72"/>
    <w:link w:val="1"/>
    <w:qFormat/>
    <w:uiPriority w:val="0"/>
    <w:rPr>
      <w:rFonts w:eastAsia="宋体"/>
      <w:sz w:val="21"/>
      <w:szCs w:val="24"/>
      <w:lang w:val="en-US" w:eastAsia="zh-CN" w:bidi="ar-SA"/>
    </w:rPr>
  </w:style>
  <w:style w:type="character" w:customStyle="1" w:styleId="559">
    <w:name w:val="标题 字符"/>
    <w:link w:val="1"/>
    <w:qFormat/>
    <w:uiPriority w:val="0"/>
    <w:rPr>
      <w:rFonts w:ascii="Cambria" w:hAnsi="Cambria" w:eastAsia="宋体" w:cs="Times New Roman"/>
      <w:b/>
      <w:bCs/>
      <w:sz w:val="32"/>
      <w:szCs w:val="32"/>
    </w:rPr>
  </w:style>
  <w:style w:type="character" w:customStyle="1" w:styleId="560">
    <w:name w:val="明显引用 字符"/>
    <w:link w:val="1"/>
    <w:qFormat/>
    <w:uiPriority w:val="30"/>
    <w:rPr>
      <w:rFonts w:ascii="Times New Roman" w:hAnsi="Times New Roman" w:eastAsia="宋体" w:cs="Times New Roman"/>
      <w:i/>
      <w:iCs/>
      <w:color w:val="4F81BD"/>
      <w:szCs w:val="24"/>
    </w:rPr>
  </w:style>
  <w:style w:type="paragraph" w:customStyle="1" w:styleId="561">
    <w:name w:val="样式1"/>
    <w:basedOn w:val="1"/>
    <w:next w:val="176"/>
    <w:qFormat/>
    <w:uiPriority w:val="0"/>
    <w:pPr>
      <w:spacing w:line="360" w:lineRule="auto"/>
      <w:ind w:firstLine="420"/>
    </w:pPr>
    <w:rPr>
      <w:rFonts w:ascii="宋体" w:hAnsi="宋体"/>
      <w:szCs w:val="21"/>
    </w:rPr>
  </w:style>
  <w:style w:type="paragraph" w:customStyle="1" w:styleId="562">
    <w:name w:val="样式4"/>
    <w:basedOn w:val="1"/>
    <w:next w:val="260"/>
    <w:qFormat/>
    <w:uiPriority w:val="0"/>
    <w:pPr>
      <w:tabs>
        <w:tab w:val="left" w:pos="8300"/>
      </w:tabs>
      <w:ind w:right="13"/>
      <w:jc w:val="right"/>
    </w:pPr>
    <w:rPr>
      <w:rFonts w:eastAsia="仿宋_GB2312"/>
      <w:sz w:val="28"/>
    </w:rPr>
  </w:style>
  <w:style w:type="paragraph" w:customStyle="1" w:styleId="563">
    <w:name w:val="样式 (中文) 黑体 四号 居中 行距: 1.5 倍行距"/>
    <w:basedOn w:val="175"/>
    <w:qFormat/>
    <w:uiPriority w:val="0"/>
    <w:pPr>
      <w:spacing w:line="240" w:lineRule="auto"/>
      <w:jc w:val="center"/>
    </w:pPr>
    <w:rPr>
      <w:rFonts w:eastAsia="黑体" w:cs="宋体"/>
      <w:sz w:val="28"/>
      <w:szCs w:val="20"/>
    </w:rPr>
  </w:style>
  <w:style w:type="paragraph" w:customStyle="1" w:styleId="564">
    <w:name w:val="标准正文"/>
    <w:basedOn w:val="1"/>
    <w:qFormat/>
    <w:uiPriority w:val="0"/>
    <w:pPr>
      <w:spacing w:line="312" w:lineRule="auto"/>
      <w:ind w:firstLine="482"/>
    </w:pPr>
    <w:rPr>
      <w:sz w:val="24"/>
      <w:szCs w:val="20"/>
    </w:rPr>
  </w:style>
  <w:style w:type="paragraph" w:customStyle="1" w:styleId="565">
    <w:name w:val="xl1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18"/>
      <w:szCs w:val="18"/>
    </w:rPr>
  </w:style>
  <w:style w:type="paragraph" w:customStyle="1" w:styleId="566">
    <w:name w:val="xl155"/>
    <w:basedOn w:val="1"/>
    <w:qFormat/>
    <w:uiPriority w:val="0"/>
    <w:pPr>
      <w:widowControl/>
      <w:pBdr>
        <w:top w:val="single" w:color="000000" w:sz="4" w:space="0"/>
        <w:bottom w:val="single" w:color="000000" w:sz="4" w:space="0"/>
      </w:pBdr>
      <w:shd w:val="clear" w:color="000000" w:fill="C0C0C0"/>
      <w:spacing w:before="100" w:beforeAutospacing="1" w:after="100" w:afterAutospacing="1"/>
      <w:jc w:val="left"/>
    </w:pPr>
    <w:rPr>
      <w:rFonts w:ascii="宋体" w:hAnsi="宋体" w:cs="宋体"/>
      <w:sz w:val="20"/>
      <w:szCs w:val="20"/>
    </w:rPr>
  </w:style>
  <w:style w:type="paragraph" w:customStyle="1" w:styleId="567">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8">
    <w:name w:val="xl148"/>
    <w:basedOn w:val="1"/>
    <w:qFormat/>
    <w:uiPriority w:val="0"/>
    <w:pPr>
      <w:widowControl/>
      <w:pBdr>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569">
    <w:name w:val="德吉标题二"/>
    <w:basedOn w:val="174"/>
    <w:qFormat/>
    <w:uiPriority w:val="0"/>
    <w:pPr>
      <w:tabs>
        <w:tab w:val="left" w:pos="1300"/>
      </w:tabs>
      <w:ind w:left="1300" w:hanging="420"/>
      <w:jc w:val="left"/>
    </w:pPr>
    <w:rPr>
      <w:rFonts w:ascii="仿宋_GB2312" w:eastAsia="仿宋_GB2312"/>
    </w:rPr>
  </w:style>
  <w:style w:type="paragraph" w:customStyle="1" w:styleId="570">
    <w:name w:val="Char Char1 Char Char Char Char Char Char Char Char Char Char Char Char Char Char"/>
    <w:basedOn w:val="1"/>
    <w:qFormat/>
    <w:uiPriority w:val="0"/>
    <w:pPr>
      <w:spacing w:after="160" w:line="240" w:lineRule="exact"/>
      <w:jc w:val="left"/>
    </w:pPr>
  </w:style>
  <w:style w:type="paragraph" w:customStyle="1" w:styleId="571">
    <w:name w:val="Char Char Char Char Char Char1 Char Char Char Char Char Char Char Char Char Char Char Char Char Char Char Char1"/>
    <w:basedOn w:val="1"/>
    <w:qFormat/>
    <w:uiPriority w:val="0"/>
    <w:rPr>
      <w:szCs w:val="20"/>
    </w:rPr>
  </w:style>
  <w:style w:type="paragraph" w:customStyle="1" w:styleId="572">
    <w:name w:val="xl1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573">
    <w:name w:val="_Style 37"/>
    <w:basedOn w:val="1"/>
    <w:next w:val="1"/>
    <w:qFormat/>
    <w:uiPriority w:val="0"/>
  </w:style>
  <w:style w:type="paragraph" w:customStyle="1" w:styleId="574">
    <w:name w:val="reader-word-layer reader-word-s1-10"/>
    <w:basedOn w:val="1"/>
    <w:qFormat/>
    <w:uiPriority w:val="0"/>
    <w:pPr>
      <w:widowControl/>
      <w:spacing w:before="100" w:beforeAutospacing="1" w:after="100" w:afterAutospacing="1"/>
      <w:jc w:val="left"/>
    </w:pPr>
    <w:rPr>
      <w:rFonts w:ascii="宋体" w:hAnsi="宋体" w:cs="宋体"/>
      <w:sz w:val="24"/>
    </w:rPr>
  </w:style>
  <w:style w:type="paragraph" w:customStyle="1" w:styleId="575">
    <w:name w:val="样式 标题 3 + (中文) 黑体 小四 非加粗 段前: 7.8 磅 段后: 0 磅 行距: 固定值 20 磅"/>
    <w:basedOn w:val="175"/>
    <w:qFormat/>
    <w:uiPriority w:val="0"/>
    <w:pPr>
      <w:spacing w:before="0" w:after="0" w:line="400" w:lineRule="exact"/>
    </w:pPr>
    <w:rPr>
      <w:rFonts w:eastAsia="黑体" w:cs="宋体"/>
      <w:b w:val="0"/>
      <w:bCs w:val="0"/>
      <w:sz w:val="21"/>
      <w:szCs w:val="20"/>
    </w:rPr>
  </w:style>
  <w:style w:type="paragraph" w:customStyle="1" w:styleId="576">
    <w:name w:val="Address"/>
    <w:basedOn w:val="1"/>
    <w:next w:val="1"/>
    <w:qFormat/>
    <w:uiPriority w:val="0"/>
    <w:pPr>
      <w:jc w:val="left"/>
    </w:pPr>
    <w:rPr>
      <w:i/>
      <w:sz w:val="24"/>
      <w:szCs w:val="20"/>
    </w:rPr>
  </w:style>
  <w:style w:type="paragraph" w:customStyle="1" w:styleId="577">
    <w:name w:val="xl140"/>
    <w:basedOn w:val="1"/>
    <w:qFormat/>
    <w:uiPriority w:val="0"/>
    <w:pPr>
      <w:widowControl/>
      <w:pBdr>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578">
    <w:name w:val="Char Char Char Char Char Char Char Char Char Char"/>
    <w:basedOn w:val="1"/>
    <w:qFormat/>
    <w:uiPriority w:val="0"/>
    <w:pPr>
      <w:widowControl/>
      <w:spacing w:line="400" w:lineRule="exact"/>
      <w:jc w:val="center"/>
    </w:pPr>
    <w:rPr>
      <w:rFonts w:ascii="Verdana" w:hAnsi="Verdana"/>
      <w:szCs w:val="20"/>
      <w:lang w:eastAsia="en-US"/>
    </w:rPr>
  </w:style>
  <w:style w:type="paragraph" w:customStyle="1" w:styleId="579">
    <w:name w:val="Char Char112"/>
    <w:basedOn w:val="1"/>
    <w:qFormat/>
    <w:uiPriority w:val="0"/>
  </w:style>
  <w:style w:type="paragraph" w:customStyle="1" w:styleId="580">
    <w:name w:val="xl135"/>
    <w:basedOn w:val="1"/>
    <w:qFormat/>
    <w:uiPriority w:val="0"/>
    <w:pPr>
      <w:widowControl/>
      <w:pBdr>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581">
    <w:name w:val="xl145"/>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582">
    <w:name w:val="标题_0"/>
    <w:basedOn w:val="583"/>
    <w:qFormat/>
    <w:uiPriority w:val="0"/>
    <w:pPr>
      <w:spacing w:before="120" w:after="120" w:line="360" w:lineRule="auto"/>
      <w:jc w:val="center"/>
      <w:outlineLvl w:val="0"/>
    </w:pPr>
    <w:rPr>
      <w:rFonts w:ascii="黑体" w:hAnsi="Arial" w:eastAsia="黑体"/>
      <w:b/>
      <w:bCs/>
      <w:sz w:val="32"/>
      <w:szCs w:val="32"/>
    </w:rPr>
  </w:style>
  <w:style w:type="paragraph" w:customStyle="1" w:styleId="583">
    <w:name w:val="正文_1"/>
    <w:qFormat/>
    <w:uiPriority w:val="0"/>
    <w:rPr>
      <w:rFonts w:hint="default" w:ascii="Times New Roman" w:hAnsi="Times New Roman" w:eastAsia="宋体" w:cs="Times New Roman"/>
      <w:sz w:val="21"/>
      <w:szCs w:val="22"/>
      <w:lang w:val="en-US" w:eastAsia="zh-CN" w:bidi="ar-SA"/>
    </w:rPr>
  </w:style>
  <w:style w:type="paragraph" w:customStyle="1" w:styleId="584">
    <w:name w:val="样式 宋体 首行缩进:  2 字符 段前: 7.8 磅 段后: 7.8 磅"/>
    <w:basedOn w:val="1"/>
    <w:qFormat/>
    <w:uiPriority w:val="0"/>
    <w:pPr>
      <w:spacing w:before="156" w:after="156" w:line="360" w:lineRule="auto"/>
      <w:ind w:firstLine="200"/>
    </w:pPr>
    <w:rPr>
      <w:rFonts w:ascii="宋体" w:hAnsi="宋体" w:cs="宋体"/>
      <w:szCs w:val="20"/>
    </w:rPr>
  </w:style>
  <w:style w:type="paragraph" w:customStyle="1" w:styleId="585">
    <w:name w:val="xl1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586">
    <w:name w:val="xl1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587">
    <w:name w:val="标题 3_0"/>
    <w:basedOn w:val="588"/>
    <w:next w:val="588"/>
    <w:qFormat/>
    <w:uiPriority w:val="0"/>
    <w:pPr>
      <w:keepNext/>
      <w:keepLines/>
      <w:spacing w:before="260" w:after="260" w:line="413" w:lineRule="auto"/>
      <w:outlineLvl w:val="2"/>
    </w:pPr>
    <w:rPr>
      <w:rFonts w:ascii="Times New Roman" w:hAnsi="Times New Roman"/>
      <w:b/>
      <w:bCs/>
      <w:sz w:val="32"/>
      <w:szCs w:val="32"/>
    </w:rPr>
  </w:style>
  <w:style w:type="paragraph" w:customStyle="1" w:styleId="588">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89">
    <w:name w:val="style1"/>
    <w:basedOn w:val="1"/>
    <w:qFormat/>
    <w:uiPriority w:val="0"/>
    <w:pPr>
      <w:widowControl/>
      <w:spacing w:before="100" w:beforeAutospacing="1" w:after="100" w:afterAutospacing="1"/>
      <w:jc w:val="left"/>
    </w:pPr>
    <w:rPr>
      <w:rFonts w:ascii="宋体" w:hAnsi="宋体" w:cs="宋体"/>
      <w:sz w:val="24"/>
    </w:rPr>
  </w:style>
  <w:style w:type="paragraph" w:customStyle="1" w:styleId="590">
    <w:name w:val="Char Char Char Char Char Char Char Char Char Char Char Char Char Char Char1"/>
    <w:basedOn w:val="1"/>
    <w:qFormat/>
    <w:uiPriority w:val="0"/>
    <w:pPr>
      <w:widowControl/>
      <w:spacing w:line="400" w:lineRule="exact"/>
      <w:jc w:val="center"/>
    </w:pPr>
    <w:rPr>
      <w:rFonts w:ascii="Verdana" w:hAnsi="Verdana"/>
      <w:szCs w:val="20"/>
      <w:lang w:eastAsia="en-US"/>
    </w:rPr>
  </w:style>
  <w:style w:type="paragraph" w:customStyle="1" w:styleId="591">
    <w:name w:val="xl156"/>
    <w:basedOn w:val="1"/>
    <w:qFormat/>
    <w:uiPriority w:val="0"/>
    <w:pPr>
      <w:widowControl/>
      <w:pBdr>
        <w:top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sz w:val="20"/>
      <w:szCs w:val="20"/>
    </w:rPr>
  </w:style>
  <w:style w:type="paragraph" w:customStyle="1" w:styleId="592">
    <w:name w:val="正文缩进1"/>
    <w:basedOn w:val="1"/>
    <w:qFormat/>
    <w:uiPriority w:val="0"/>
    <w:pPr>
      <w:spacing w:line="312" w:lineRule="atLeast"/>
      <w:ind w:firstLine="420"/>
    </w:pPr>
    <w:rPr>
      <w:rFonts w:hint="eastAsia" w:ascii="Plotter" w:hAnsi="Plotter"/>
      <w:szCs w:val="20"/>
    </w:rPr>
  </w:style>
  <w:style w:type="paragraph" w:customStyle="1" w:styleId="593">
    <w:name w:val="Heading 71"/>
    <w:basedOn w:val="1"/>
    <w:qFormat/>
    <w:uiPriority w:val="0"/>
    <w:pPr>
      <w:jc w:val="left"/>
      <w:outlineLvl w:val="7"/>
    </w:pPr>
    <w:rPr>
      <w:rFonts w:ascii="宋体" w:hAnsi="宋体" w:cs="宋体"/>
      <w:sz w:val="28"/>
      <w:szCs w:val="28"/>
      <w:lang w:eastAsia="en-US"/>
    </w:rPr>
  </w:style>
  <w:style w:type="paragraph" w:customStyle="1" w:styleId="594">
    <w:name w:val="样式7"/>
    <w:basedOn w:val="260"/>
    <w:next w:val="1"/>
    <w:qFormat/>
    <w:uiPriority w:val="0"/>
    <w:pPr>
      <w:tabs>
        <w:tab w:val="right" w:leader="dot" w:pos="9200"/>
      </w:tabs>
    </w:pPr>
    <w:rPr>
      <w:rFonts w:ascii="Times New Roman" w:hAnsi="Times New Roman" w:eastAsia="仿宋_GB2312"/>
      <w:sz w:val="28"/>
      <w:szCs w:val="21"/>
    </w:rPr>
  </w:style>
  <w:style w:type="paragraph" w:customStyle="1" w:styleId="595">
    <w:name w:val="p0"/>
    <w:basedOn w:val="1"/>
    <w:qFormat/>
    <w:uiPriority w:val="0"/>
    <w:pPr>
      <w:widowControl/>
    </w:pPr>
    <w:rPr>
      <w:rFonts w:ascii="Calibri" w:hAnsi="Calibri" w:cs="宋体"/>
      <w:szCs w:val="21"/>
    </w:rPr>
  </w:style>
  <w:style w:type="paragraph" w:customStyle="1" w:styleId="596">
    <w:name w:val="reader-word-layer reader-word-s1-11"/>
    <w:basedOn w:val="1"/>
    <w:qFormat/>
    <w:uiPriority w:val="0"/>
    <w:pPr>
      <w:widowControl/>
      <w:spacing w:before="100" w:beforeAutospacing="1" w:after="100" w:afterAutospacing="1"/>
      <w:jc w:val="left"/>
    </w:pPr>
    <w:rPr>
      <w:rFonts w:ascii="宋体" w:hAnsi="宋体" w:cs="宋体"/>
      <w:sz w:val="24"/>
    </w:rPr>
  </w:style>
  <w:style w:type="paragraph" w:customStyle="1" w:styleId="597">
    <w:name w:val="Char Char1 Char Char Char1"/>
    <w:basedOn w:val="211"/>
    <w:qFormat/>
    <w:uiPriority w:val="0"/>
  </w:style>
  <w:style w:type="paragraph" w:customStyle="1" w:styleId="598">
    <w:name w:val="xl1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sz w:val="20"/>
      <w:szCs w:val="20"/>
    </w:rPr>
  </w:style>
  <w:style w:type="paragraph" w:customStyle="1" w:styleId="599">
    <w:name w:val="Blockquote"/>
    <w:basedOn w:val="1"/>
    <w:qFormat/>
    <w:uiPriority w:val="0"/>
    <w:pPr>
      <w:spacing w:before="100" w:after="100"/>
      <w:ind w:left="360" w:right="360"/>
      <w:jc w:val="left"/>
    </w:pPr>
    <w:rPr>
      <w:sz w:val="24"/>
      <w:szCs w:val="20"/>
    </w:rPr>
  </w:style>
  <w:style w:type="paragraph" w:customStyle="1" w:styleId="600">
    <w:name w:val="xl165"/>
    <w:basedOn w:val="1"/>
    <w:qFormat/>
    <w:uiPriority w:val="0"/>
    <w:pPr>
      <w:widowControl/>
      <w:pBdr>
        <w:bottom w:val="single" w:color="000000" w:sz="4" w:space="0"/>
      </w:pBdr>
      <w:spacing w:before="100" w:beforeAutospacing="1" w:after="100" w:afterAutospacing="1"/>
      <w:jc w:val="left"/>
    </w:pPr>
    <w:rPr>
      <w:rFonts w:ascii="宋体" w:hAnsi="宋体" w:cs="宋体"/>
      <w:sz w:val="18"/>
      <w:szCs w:val="18"/>
    </w:rPr>
  </w:style>
  <w:style w:type="paragraph" w:customStyle="1" w:styleId="601">
    <w:name w:val="_Style 7"/>
    <w:basedOn w:val="1"/>
    <w:next w:val="1"/>
    <w:qFormat/>
    <w:uiPriority w:val="0"/>
    <w:pPr>
      <w:widowControl/>
      <w:spacing w:after="160" w:line="240" w:lineRule="exact"/>
      <w:jc w:val="left"/>
    </w:pPr>
  </w:style>
  <w:style w:type="paragraph" w:customStyle="1" w:styleId="602">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603">
    <w:name w:val="p15"/>
    <w:basedOn w:val="1"/>
    <w:qFormat/>
    <w:uiPriority w:val="0"/>
    <w:pPr>
      <w:widowControl/>
      <w:ind w:firstLine="420"/>
    </w:pPr>
    <w:rPr>
      <w:szCs w:val="20"/>
    </w:rPr>
  </w:style>
  <w:style w:type="paragraph" w:customStyle="1" w:styleId="604">
    <w:name w:val="xl1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605">
    <w:name w:val="修订1"/>
    <w:qFormat/>
    <w:uiPriority w:val="0"/>
    <w:rPr>
      <w:rFonts w:hint="default" w:ascii="Times New Roman" w:hAnsi="Times New Roman" w:eastAsia="宋体" w:cs="Times New Roman"/>
      <w:sz w:val="21"/>
      <w:szCs w:val="24"/>
      <w:lang w:val="en-US" w:eastAsia="zh-CN" w:bidi="ar-SA"/>
    </w:rPr>
  </w:style>
  <w:style w:type="paragraph" w:customStyle="1" w:styleId="606">
    <w:name w:val="xl130"/>
    <w:basedOn w:val="1"/>
    <w:qFormat/>
    <w:uiPriority w:val="0"/>
    <w:pPr>
      <w:widowControl/>
      <w:spacing w:before="100" w:beforeAutospacing="1" w:after="100" w:afterAutospacing="1"/>
      <w:jc w:val="left"/>
    </w:pPr>
    <w:rPr>
      <w:rFonts w:ascii="宋体" w:hAnsi="宋体" w:cs="宋体"/>
      <w:sz w:val="24"/>
    </w:rPr>
  </w:style>
  <w:style w:type="paragraph" w:customStyle="1" w:styleId="607">
    <w:name w:val="Char Char Char Char Char Char Char Char Char Char1"/>
    <w:basedOn w:val="1"/>
    <w:qFormat/>
    <w:uiPriority w:val="0"/>
    <w:pPr>
      <w:widowControl/>
      <w:spacing w:line="400" w:lineRule="exact"/>
      <w:jc w:val="center"/>
    </w:pPr>
    <w:rPr>
      <w:rFonts w:ascii="Verdana" w:hAnsi="Verdana"/>
      <w:szCs w:val="20"/>
      <w:lang w:eastAsia="en-US"/>
    </w:rPr>
  </w:style>
  <w:style w:type="paragraph" w:customStyle="1" w:styleId="608">
    <w:name w:val="标题 4_0"/>
    <w:basedOn w:val="588"/>
    <w:next w:val="588"/>
    <w:qFormat/>
    <w:uiPriority w:val="0"/>
    <w:pPr>
      <w:keepNext/>
      <w:keepLines/>
      <w:spacing w:before="280" w:after="290" w:line="372" w:lineRule="auto"/>
      <w:outlineLvl w:val="3"/>
    </w:pPr>
    <w:rPr>
      <w:rFonts w:ascii="Cambria" w:hAnsi="Cambria"/>
      <w:b/>
      <w:bCs/>
      <w:sz w:val="28"/>
      <w:szCs w:val="28"/>
    </w:rPr>
  </w:style>
  <w:style w:type="paragraph" w:customStyle="1" w:styleId="609">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610">
    <w:name w:val="列出段落2"/>
    <w:basedOn w:val="1"/>
    <w:qFormat/>
    <w:uiPriority w:val="0"/>
    <w:pPr>
      <w:ind w:firstLine="420"/>
    </w:pPr>
    <w:rPr>
      <w:rFonts w:ascii="Calibri" w:hAnsi="Calibri"/>
      <w:szCs w:val="20"/>
    </w:rPr>
  </w:style>
  <w:style w:type="paragraph" w:customStyle="1" w:styleId="611">
    <w:name w:val="xl1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612">
    <w:name w:val="paragraphindent"/>
    <w:basedOn w:val="1"/>
    <w:qFormat/>
    <w:uiPriority w:val="0"/>
    <w:pPr>
      <w:widowControl/>
      <w:spacing w:before="100" w:beforeAutospacing="1" w:after="100" w:afterAutospacing="1"/>
      <w:jc w:val="left"/>
    </w:pPr>
    <w:rPr>
      <w:rFonts w:ascii="宋体" w:hAnsi="宋体" w:cs="宋体"/>
      <w:sz w:val="24"/>
    </w:rPr>
  </w:style>
  <w:style w:type="paragraph" w:customStyle="1" w:styleId="613">
    <w:name w:val="样式 (中文) 黑体 小三 黑色"/>
    <w:basedOn w:val="174"/>
    <w:qFormat/>
    <w:uiPriority w:val="0"/>
    <w:pPr>
      <w:spacing w:line="240" w:lineRule="auto"/>
      <w:jc w:val="center"/>
    </w:pPr>
    <w:rPr>
      <w:color w:val="000000"/>
      <w:sz w:val="30"/>
    </w:rPr>
  </w:style>
  <w:style w:type="paragraph" w:customStyle="1" w:styleId="614">
    <w:name w:val="样式 (中文) 黑体 小二 行距: 1.5 倍行距"/>
    <w:basedOn w:val="1"/>
    <w:qFormat/>
    <w:uiPriority w:val="0"/>
    <w:pPr>
      <w:spacing w:line="360" w:lineRule="auto"/>
    </w:pPr>
    <w:rPr>
      <w:rFonts w:eastAsia="黑体" w:cs="宋体"/>
      <w:sz w:val="36"/>
      <w:szCs w:val="20"/>
    </w:rPr>
  </w:style>
  <w:style w:type="paragraph" w:customStyle="1" w:styleId="615">
    <w:name w:val="Char2"/>
    <w:basedOn w:val="1"/>
    <w:qFormat/>
    <w:uiPriority w:val="0"/>
    <w:rPr>
      <w:rFonts w:ascii="Tahoma" w:hAnsi="Tahoma"/>
      <w:sz w:val="24"/>
      <w:szCs w:val="20"/>
    </w:rPr>
  </w:style>
  <w:style w:type="paragraph" w:customStyle="1" w:styleId="616">
    <w:name w:val="TOC 标题_0"/>
    <w:basedOn w:val="617"/>
    <w:next w:val="588"/>
    <w:qFormat/>
    <w:uiPriority w:val="0"/>
    <w:pPr>
      <w:outlineLvl w:val="9"/>
    </w:pPr>
    <w:rPr>
      <w:rFonts w:ascii="Calibri" w:hAnsi="Calibri"/>
    </w:rPr>
  </w:style>
  <w:style w:type="paragraph" w:customStyle="1" w:styleId="617">
    <w:name w:val="标题 1_0"/>
    <w:basedOn w:val="588"/>
    <w:next w:val="588"/>
    <w:qFormat/>
    <w:uiPriority w:val="0"/>
    <w:pPr>
      <w:keepNext/>
      <w:keepLines/>
      <w:spacing w:before="340" w:after="330" w:line="576" w:lineRule="auto"/>
      <w:outlineLvl w:val="0"/>
    </w:pPr>
    <w:rPr>
      <w:rFonts w:ascii="Times New Roman" w:hAnsi="Times New Roman"/>
      <w:b/>
      <w:bCs/>
      <w:sz w:val="44"/>
      <w:szCs w:val="44"/>
    </w:rPr>
  </w:style>
  <w:style w:type="paragraph" w:customStyle="1" w:styleId="618">
    <w:name w:val="_Style 416"/>
    <w:qFormat/>
    <w:uiPriority w:val="0"/>
    <w:rPr>
      <w:rFonts w:hint="default" w:ascii="Times New Roman" w:hAnsi="Times New Roman" w:eastAsia="宋体" w:cs="Times New Roman"/>
      <w:sz w:val="21"/>
      <w:szCs w:val="24"/>
      <w:lang w:val="en-US" w:eastAsia="zh-CN" w:bidi="ar-SA"/>
    </w:rPr>
  </w:style>
  <w:style w:type="paragraph" w:customStyle="1" w:styleId="619">
    <w:name w:val="Char Char Char Char"/>
    <w:basedOn w:val="1"/>
    <w:qFormat/>
    <w:uiPriority w:val="0"/>
    <w:pPr>
      <w:widowControl/>
      <w:spacing w:line="500" w:lineRule="exact"/>
      <w:outlineLvl w:val="2"/>
    </w:pPr>
    <w:rPr>
      <w:rFonts w:ascii="黑体" w:hAnsi="Verdana" w:eastAsia="黑体" w:cs="黑体"/>
      <w:sz w:val="28"/>
      <w:szCs w:val="28"/>
      <w:lang w:eastAsia="en-US"/>
    </w:rPr>
  </w:style>
  <w:style w:type="paragraph" w:customStyle="1" w:styleId="620">
    <w:name w:val="副标题1"/>
    <w:basedOn w:val="1"/>
    <w:next w:val="1"/>
    <w:qFormat/>
    <w:uiPriority w:val="0"/>
    <w:pPr>
      <w:spacing w:before="120" w:after="120"/>
      <w:jc w:val="left"/>
    </w:pPr>
    <w:rPr>
      <w:rFonts w:ascii="Arial" w:hAnsi="Arial"/>
      <w:b/>
      <w:bCs/>
      <w:color w:val="000000"/>
      <w:szCs w:val="22"/>
    </w:rPr>
  </w:style>
  <w:style w:type="paragraph" w:customStyle="1" w:styleId="621">
    <w:name w:val="Char Char Char1 Char1"/>
    <w:basedOn w:val="1"/>
    <w:qFormat/>
    <w:uiPriority w:val="0"/>
    <w:rPr>
      <w:szCs w:val="20"/>
    </w:rPr>
  </w:style>
  <w:style w:type="paragraph" w:customStyle="1" w:styleId="622">
    <w:name w:val="xl162"/>
    <w:basedOn w:val="1"/>
    <w:qFormat/>
    <w:uiPriority w:val="0"/>
    <w:pPr>
      <w:widowControl/>
      <w:pBdr>
        <w:bottom w:val="single" w:color="000000" w:sz="4" w:space="0"/>
        <w:right w:val="single" w:color="000000" w:sz="4" w:space="0"/>
      </w:pBdr>
      <w:spacing w:before="100" w:beforeAutospacing="1" w:after="100" w:afterAutospacing="1"/>
      <w:jc w:val="left"/>
    </w:pPr>
    <w:rPr>
      <w:rFonts w:ascii="宋体" w:hAnsi="宋体" w:cs="宋体"/>
      <w:color w:val="000000"/>
      <w:sz w:val="18"/>
      <w:szCs w:val="18"/>
    </w:rPr>
  </w:style>
  <w:style w:type="paragraph" w:customStyle="1" w:styleId="623">
    <w:name w:val="总标题（...设计方案）"/>
    <w:qFormat/>
    <w:uiPriority w:val="0"/>
    <w:pPr>
      <w:spacing w:line="480" w:lineRule="auto"/>
      <w:jc w:val="center"/>
    </w:pPr>
    <w:rPr>
      <w:rFonts w:hint="default" w:ascii="Times New Roman" w:hAnsi="Times New Roman" w:eastAsia="宋体" w:cs="宋体"/>
      <w:b/>
      <w:sz w:val="44"/>
      <w:szCs w:val="21"/>
      <w:lang w:val="en-US" w:eastAsia="zh-CN" w:bidi="ar-SA"/>
    </w:rPr>
  </w:style>
  <w:style w:type="paragraph" w:customStyle="1" w:styleId="624">
    <w:name w:val="31a（正文）章标题"/>
    <w:qFormat/>
    <w:uiPriority w:val="0"/>
    <w:pPr>
      <w:ind w:firstLine="315"/>
      <w:jc w:val="both"/>
      <w:outlineLvl w:val="0"/>
    </w:pPr>
    <w:rPr>
      <w:rFonts w:hint="default" w:ascii="楷体_GB2312" w:hAnsi="仿宋_GB2312" w:eastAsia="宋体" w:cs="Times New Roman"/>
      <w:sz w:val="21"/>
      <w:lang w:val="en-US" w:eastAsia="zh-CN" w:bidi="ar-SA"/>
    </w:rPr>
  </w:style>
  <w:style w:type="paragraph" w:customStyle="1" w:styleId="625">
    <w:name w:val="item"/>
    <w:basedOn w:val="1"/>
    <w:qFormat/>
    <w:uiPriority w:val="0"/>
    <w:pPr>
      <w:widowControl/>
      <w:spacing w:before="100" w:beforeAutospacing="1" w:after="100" w:afterAutospacing="1"/>
      <w:jc w:val="left"/>
    </w:pPr>
    <w:rPr>
      <w:rFonts w:ascii="宋体" w:hAnsi="宋体" w:cs="宋体"/>
      <w:color w:val="000000"/>
      <w:sz w:val="20"/>
      <w:szCs w:val="20"/>
    </w:rPr>
  </w:style>
  <w:style w:type="paragraph" w:customStyle="1" w:styleId="626">
    <w:name w:val="Heading 41"/>
    <w:basedOn w:val="1"/>
    <w:qFormat/>
    <w:uiPriority w:val="0"/>
    <w:pPr>
      <w:jc w:val="left"/>
      <w:outlineLvl w:val="4"/>
    </w:pPr>
    <w:rPr>
      <w:rFonts w:ascii="宋体" w:hAnsi="宋体" w:cs="宋体"/>
      <w:sz w:val="32"/>
      <w:szCs w:val="32"/>
      <w:lang w:eastAsia="en-US"/>
    </w:rPr>
  </w:style>
  <w:style w:type="paragraph" w:customStyle="1" w:styleId="627">
    <w:name w:val="Char Char1 Char Char Char"/>
    <w:basedOn w:val="211"/>
    <w:qFormat/>
    <w:uiPriority w:val="0"/>
    <w:rPr>
      <w:rFonts w:ascii="Calibri" w:hAnsi="Calibri" w:eastAsia="Times New Roman"/>
      <w:shd w:val="clear" w:color="auto" w:fill="000080"/>
    </w:rPr>
  </w:style>
  <w:style w:type="paragraph" w:customStyle="1" w:styleId="628">
    <w:name w:val="样式 标题 1 + 居中"/>
    <w:basedOn w:val="173"/>
    <w:qFormat/>
    <w:uiPriority w:val="0"/>
    <w:pPr>
      <w:spacing w:line="576" w:lineRule="auto"/>
      <w:jc w:val="center"/>
    </w:pPr>
    <w:rPr>
      <w:bCs w:val="0"/>
      <w:sz w:val="32"/>
      <w:szCs w:val="20"/>
    </w:rPr>
  </w:style>
  <w:style w:type="paragraph" w:customStyle="1" w:styleId="629">
    <w:name w:val="TOC 标题1"/>
    <w:basedOn w:val="173"/>
    <w:next w:val="1"/>
    <w:qFormat/>
    <w:uiPriority w:val="39"/>
    <w:pPr>
      <w:widowControl/>
      <w:spacing w:before="480" w:after="0" w:line="276" w:lineRule="auto"/>
      <w:jc w:val="left"/>
      <w:outlineLvl w:val="9"/>
    </w:pPr>
    <w:rPr>
      <w:rFonts w:ascii="Cambria" w:hAnsi="Cambria"/>
      <w:color w:val="365F91"/>
      <w:sz w:val="28"/>
      <w:szCs w:val="28"/>
    </w:rPr>
  </w:style>
  <w:style w:type="paragraph" w:customStyle="1" w:styleId="630">
    <w:name w:val="xl1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631">
    <w:name w:val="文字"/>
    <w:basedOn w:val="1"/>
    <w:qFormat/>
    <w:uiPriority w:val="0"/>
    <w:pPr>
      <w:tabs>
        <w:tab w:val="left" w:pos="8520"/>
      </w:tabs>
      <w:spacing w:line="312" w:lineRule="auto"/>
      <w:ind w:right="-210" w:firstLine="556"/>
    </w:pPr>
    <w:rPr>
      <w:rFonts w:ascii="楷体_GB2312" w:eastAsia="楷体_GB2312"/>
      <w:sz w:val="28"/>
      <w:szCs w:val="20"/>
    </w:rPr>
  </w:style>
  <w:style w:type="paragraph" w:customStyle="1" w:styleId="632">
    <w:name w:val="样式 (中文) 黑体 小二 居中 行距: 1.5 倍行距"/>
    <w:basedOn w:val="1"/>
    <w:next w:val="1"/>
    <w:qFormat/>
    <w:uiPriority w:val="0"/>
    <w:pPr>
      <w:jc w:val="center"/>
    </w:pPr>
    <w:rPr>
      <w:rFonts w:eastAsia="黑体" w:cs="宋体"/>
      <w:sz w:val="36"/>
      <w:szCs w:val="20"/>
    </w:rPr>
  </w:style>
  <w:style w:type="paragraph" w:customStyle="1" w:styleId="633">
    <w:name w:val="xl159"/>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18"/>
      <w:szCs w:val="18"/>
    </w:rPr>
  </w:style>
  <w:style w:type="paragraph" w:customStyle="1" w:styleId="634">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635">
    <w:name w:val="默认段落字体 Para Char Char Char Char"/>
    <w:basedOn w:val="1"/>
    <w:qFormat/>
    <w:uiPriority w:val="0"/>
  </w:style>
  <w:style w:type="paragraph" w:customStyle="1" w:styleId="636">
    <w:name w:val="列出段落1"/>
    <w:basedOn w:val="1"/>
    <w:qFormat/>
    <w:uiPriority w:val="0"/>
    <w:pPr>
      <w:ind w:firstLine="420"/>
    </w:pPr>
    <w:rPr>
      <w:rFonts w:ascii="Calibri" w:hAnsi="Calibri"/>
      <w:szCs w:val="22"/>
    </w:rPr>
  </w:style>
  <w:style w:type="paragraph" w:customStyle="1" w:styleId="637">
    <w:name w:val="Char Char Char Char Char Char Char11"/>
    <w:basedOn w:val="1"/>
    <w:qFormat/>
    <w:uiPriority w:val="0"/>
    <w:pPr>
      <w:widowControl/>
      <w:spacing w:line="400" w:lineRule="exact"/>
      <w:jc w:val="center"/>
    </w:pPr>
    <w:rPr>
      <w:rFonts w:ascii="Verdana" w:hAnsi="Verdana"/>
      <w:szCs w:val="20"/>
      <w:lang w:eastAsia="en-US"/>
    </w:rPr>
  </w:style>
  <w:style w:type="paragraph" w:customStyle="1" w:styleId="638">
    <w:name w:val="font13"/>
    <w:basedOn w:val="1"/>
    <w:qFormat/>
    <w:uiPriority w:val="0"/>
    <w:pPr>
      <w:widowControl/>
      <w:spacing w:before="100" w:beforeAutospacing="1" w:after="100" w:afterAutospacing="1"/>
      <w:jc w:val="left"/>
    </w:pPr>
    <w:rPr>
      <w:rFonts w:ascii="宋体" w:hAnsi="宋体" w:cs="宋体"/>
      <w:sz w:val="20"/>
      <w:szCs w:val="20"/>
    </w:rPr>
  </w:style>
  <w:style w:type="paragraph" w:customStyle="1" w:styleId="639">
    <w:name w:val="Char Char2 Char Char Char Char1"/>
    <w:basedOn w:val="1"/>
    <w:qFormat/>
    <w:uiPriority w:val="0"/>
    <w:rPr>
      <w:rFonts w:ascii="Tahoma" w:hAnsi="Tahoma"/>
      <w:sz w:val="24"/>
      <w:szCs w:val="20"/>
    </w:rPr>
  </w:style>
  <w:style w:type="paragraph" w:customStyle="1" w:styleId="640">
    <w:name w:val="reader-word-layer reader-word-s1-9"/>
    <w:basedOn w:val="1"/>
    <w:qFormat/>
    <w:uiPriority w:val="0"/>
    <w:pPr>
      <w:widowControl/>
      <w:spacing w:before="100" w:beforeAutospacing="1" w:after="100" w:afterAutospacing="1"/>
      <w:jc w:val="left"/>
    </w:pPr>
    <w:rPr>
      <w:rFonts w:ascii="宋体" w:hAnsi="宋体" w:cs="宋体"/>
      <w:sz w:val="24"/>
    </w:rPr>
  </w:style>
  <w:style w:type="paragraph" w:customStyle="1" w:styleId="641">
    <w:name w:val="样式 (中文) 黑体 小二 加粗 居中 行距: 1.5 倍行距"/>
    <w:basedOn w:val="173"/>
    <w:qFormat/>
    <w:uiPriority w:val="0"/>
    <w:pPr>
      <w:spacing w:line="240" w:lineRule="auto"/>
      <w:jc w:val="center"/>
    </w:pPr>
    <w:rPr>
      <w:rFonts w:eastAsia="黑体" w:cs="宋体"/>
      <w:b w:val="0"/>
      <w:bCs w:val="0"/>
      <w:spacing w:val="60"/>
      <w:sz w:val="36"/>
      <w:szCs w:val="20"/>
    </w:rPr>
  </w:style>
  <w:style w:type="paragraph" w:customStyle="1" w:styleId="642">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643">
    <w:name w:val="正文2"/>
    <w:qFormat/>
    <w:uiPriority w:val="0"/>
    <w:pPr>
      <w:widowControl w:val="0"/>
      <w:spacing w:line="315" w:lineRule="atLeast"/>
      <w:jc w:val="both"/>
    </w:pPr>
    <w:rPr>
      <w:rFonts w:hint="default" w:ascii="宋体" w:hAnsi="Times New Roman" w:eastAsia="宋体" w:cs="Times New Roman"/>
      <w:sz w:val="24"/>
      <w:lang w:val="en-US" w:eastAsia="zh-CN" w:bidi="ar-SA"/>
    </w:rPr>
  </w:style>
  <w:style w:type="paragraph" w:customStyle="1" w:styleId="644">
    <w:name w:val="默认段落字体 Para Char Char Char Char Char Char Char Char Char Char"/>
    <w:basedOn w:val="1"/>
    <w:qFormat/>
    <w:uiPriority w:val="0"/>
    <w:rPr>
      <w:rFonts w:hint="eastAsia" w:ascii="Tahoma" w:hAnsi="Tahoma"/>
      <w:sz w:val="24"/>
      <w:szCs w:val="20"/>
    </w:rPr>
  </w:style>
  <w:style w:type="paragraph" w:customStyle="1" w:styleId="645">
    <w:name w:val="纯文本11"/>
    <w:basedOn w:val="1"/>
    <w:qFormat/>
    <w:uiPriority w:val="0"/>
    <w:rPr>
      <w:rFonts w:ascii="宋体" w:hAnsi="Courier New"/>
      <w:sz w:val="28"/>
    </w:rPr>
  </w:style>
  <w:style w:type="paragraph" w:customStyle="1" w:styleId="646">
    <w:name w:val="xl1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b/>
      <w:bCs/>
      <w:sz w:val="18"/>
      <w:szCs w:val="18"/>
    </w:rPr>
  </w:style>
  <w:style w:type="paragraph" w:customStyle="1" w:styleId="647">
    <w:name w:val="xl144"/>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sz w:val="20"/>
      <w:szCs w:val="20"/>
    </w:rPr>
  </w:style>
  <w:style w:type="paragraph" w:customStyle="1" w:styleId="648">
    <w:name w:val="Char Char Char Char Char Char Char Char Char Char Char Char Char1"/>
    <w:basedOn w:val="1"/>
    <w:qFormat/>
    <w:uiPriority w:val="0"/>
    <w:pPr>
      <w:tabs>
        <w:tab w:val="left" w:pos="420"/>
      </w:tabs>
      <w:ind w:left="420" w:hanging="420"/>
    </w:pPr>
    <w:rPr>
      <w:rFonts w:ascii="Tahoma" w:hAnsi="Tahoma"/>
      <w:sz w:val="24"/>
      <w:szCs w:val="20"/>
    </w:rPr>
  </w:style>
  <w:style w:type="paragraph" w:customStyle="1" w:styleId="649">
    <w:name w:val="Char Char Char Char Char Char Char Char Char Char Char Char Char Char Char Char Char Char Char"/>
    <w:basedOn w:val="1"/>
    <w:qFormat/>
    <w:uiPriority w:val="0"/>
    <w:pPr>
      <w:widowControl/>
      <w:spacing w:line="400" w:lineRule="exact"/>
      <w:jc w:val="center"/>
    </w:pPr>
    <w:rPr>
      <w:rFonts w:ascii="Verdana" w:hAnsi="Verdana"/>
      <w:szCs w:val="20"/>
      <w:lang w:eastAsia="en-US"/>
    </w:rPr>
  </w:style>
  <w:style w:type="paragraph" w:customStyle="1" w:styleId="650">
    <w:name w:val="xl14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651">
    <w:name w:val="flNote"/>
    <w:basedOn w:val="1"/>
    <w:qFormat/>
    <w:uiPriority w:val="0"/>
    <w:pPr>
      <w:spacing w:before="320" w:after="160" w:line="360" w:lineRule="atLeast"/>
      <w:jc w:val="center"/>
    </w:pPr>
    <w:rPr>
      <w:rFonts w:ascii="Arial" w:eastAsia="黑体"/>
      <w:sz w:val="30"/>
      <w:szCs w:val="20"/>
    </w:rPr>
  </w:style>
  <w:style w:type="paragraph" w:customStyle="1" w:styleId="652">
    <w:name w:val="xl1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653">
    <w:name w:val="标书正文格式"/>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paragraph" w:customStyle="1" w:styleId="654">
    <w:name w:val="xl160"/>
    <w:basedOn w:val="1"/>
    <w:qFormat/>
    <w:uiPriority w:val="0"/>
    <w:pPr>
      <w:widowControl/>
      <w:pBdr>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sz w:val="20"/>
      <w:szCs w:val="20"/>
    </w:rPr>
  </w:style>
  <w:style w:type="paragraph" w:customStyle="1" w:styleId="655">
    <w:name w:val="xl163"/>
    <w:basedOn w:val="1"/>
    <w:qFormat/>
    <w:uiPriority w:val="0"/>
    <w:pPr>
      <w:widowControl/>
      <w:pBdr>
        <w:bottom w:val="single" w:color="000000" w:sz="4" w:space="0"/>
        <w:right w:val="single" w:color="000000" w:sz="4" w:space="0"/>
      </w:pBdr>
      <w:spacing w:before="100" w:beforeAutospacing="1" w:after="100" w:afterAutospacing="1"/>
      <w:jc w:val="left"/>
    </w:pPr>
    <w:rPr>
      <w:rFonts w:ascii="宋体" w:hAnsi="宋体" w:cs="宋体"/>
      <w:color w:val="000000"/>
      <w:sz w:val="18"/>
      <w:szCs w:val="18"/>
    </w:rPr>
  </w:style>
  <w:style w:type="paragraph" w:customStyle="1" w:styleId="656">
    <w:name w:val="Char Char Char1 Char"/>
    <w:basedOn w:val="1"/>
    <w:qFormat/>
    <w:uiPriority w:val="0"/>
    <w:rPr>
      <w:szCs w:val="20"/>
    </w:rPr>
  </w:style>
  <w:style w:type="paragraph" w:customStyle="1" w:styleId="657">
    <w:name w:val="flType"/>
    <w:basedOn w:val="1"/>
    <w:qFormat/>
    <w:uiPriority w:val="0"/>
    <w:pPr>
      <w:spacing w:after="284" w:line="113" w:lineRule="atLeast"/>
      <w:jc w:val="center"/>
    </w:pPr>
    <w:rPr>
      <w:sz w:val="24"/>
      <w:szCs w:val="20"/>
    </w:rPr>
  </w:style>
  <w:style w:type="paragraph" w:customStyle="1" w:styleId="658">
    <w:name w:val="Char Char Char Char Char Char Char1"/>
    <w:basedOn w:val="1"/>
    <w:qFormat/>
    <w:uiPriority w:val="0"/>
    <w:pPr>
      <w:widowControl/>
      <w:spacing w:line="400" w:lineRule="exact"/>
      <w:jc w:val="center"/>
    </w:pPr>
    <w:rPr>
      <w:rFonts w:ascii="Verdana" w:hAnsi="Verdana"/>
      <w:szCs w:val="20"/>
      <w:lang w:eastAsia="en-US"/>
    </w:rPr>
  </w:style>
  <w:style w:type="paragraph" w:customStyle="1" w:styleId="659">
    <w:name w:val="xl138"/>
    <w:basedOn w:val="1"/>
    <w:qFormat/>
    <w:uiPriority w:val="0"/>
    <w:pPr>
      <w:widowControl/>
      <w:spacing w:before="100" w:beforeAutospacing="1" w:after="100" w:afterAutospacing="1"/>
      <w:jc w:val="center"/>
    </w:pPr>
    <w:rPr>
      <w:rFonts w:ascii="宋体" w:hAnsi="宋体" w:cs="宋体"/>
      <w:sz w:val="24"/>
    </w:rPr>
  </w:style>
  <w:style w:type="paragraph" w:customStyle="1" w:styleId="660">
    <w:name w:val="正文文本_0"/>
    <w:basedOn w:val="588"/>
    <w:qFormat/>
    <w:uiPriority w:val="0"/>
    <w:pPr>
      <w:spacing w:after="60" w:line="360" w:lineRule="atLeast"/>
      <w:ind w:left="72" w:right="30"/>
      <w:jc w:val="center"/>
    </w:pPr>
    <w:rPr>
      <w:rFonts w:ascii="Times New Roman" w:hAnsi="Times New Roman"/>
      <w:sz w:val="20"/>
      <w:szCs w:val="20"/>
    </w:rPr>
  </w:style>
  <w:style w:type="paragraph" w:customStyle="1" w:styleId="661">
    <w:name w:val="文档正文"/>
    <w:basedOn w:val="1"/>
    <w:qFormat/>
    <w:uiPriority w:val="0"/>
    <w:pPr>
      <w:spacing w:line="480" w:lineRule="atLeast"/>
      <w:ind w:firstLine="567"/>
    </w:pPr>
    <w:rPr>
      <w:rFonts w:ascii="长城仿宋"/>
      <w:sz w:val="24"/>
      <w:szCs w:val="20"/>
    </w:rPr>
  </w:style>
  <w:style w:type="paragraph" w:customStyle="1" w:styleId="662">
    <w:name w:val="列表1）"/>
    <w:basedOn w:val="205"/>
    <w:qFormat/>
    <w:uiPriority w:val="0"/>
    <w:pPr>
      <w:spacing w:before="10"/>
      <w:ind w:firstLine="0"/>
    </w:pPr>
    <w:rPr>
      <w:rFonts w:ascii="Verdana" w:hAnsi="Verdana"/>
      <w:szCs w:val="21"/>
    </w:rPr>
  </w:style>
  <w:style w:type="paragraph" w:customStyle="1" w:styleId="663">
    <w:name w:val="reader-word-layer reader-word-s4-14"/>
    <w:basedOn w:val="1"/>
    <w:qFormat/>
    <w:uiPriority w:val="0"/>
    <w:pPr>
      <w:widowControl/>
      <w:spacing w:before="100" w:beforeAutospacing="1" w:after="100" w:afterAutospacing="1"/>
      <w:jc w:val="left"/>
    </w:pPr>
    <w:rPr>
      <w:rFonts w:ascii="宋体" w:hAnsi="宋体" w:cs="宋体"/>
      <w:sz w:val="24"/>
    </w:rPr>
  </w:style>
  <w:style w:type="paragraph" w:customStyle="1" w:styleId="664">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665">
    <w:name w:val="xl1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sz w:val="20"/>
      <w:szCs w:val="20"/>
    </w:rPr>
  </w:style>
  <w:style w:type="paragraph" w:customStyle="1" w:styleId="666">
    <w:name w:val="Char Char Char Char11"/>
    <w:basedOn w:val="1"/>
    <w:next w:val="1"/>
    <w:qFormat/>
    <w:uiPriority w:val="0"/>
    <w:pPr>
      <w:widowControl/>
      <w:spacing w:after="160" w:line="240" w:lineRule="exact"/>
      <w:jc w:val="left"/>
    </w:pPr>
  </w:style>
  <w:style w:type="paragraph" w:customStyle="1" w:styleId="667">
    <w:name w:val="font10"/>
    <w:basedOn w:val="1"/>
    <w:qFormat/>
    <w:uiPriority w:val="0"/>
    <w:pPr>
      <w:widowControl/>
      <w:spacing w:before="100" w:beforeAutospacing="1" w:after="100" w:afterAutospacing="1"/>
      <w:jc w:val="left"/>
    </w:pPr>
    <w:rPr>
      <w:rFonts w:ascii="宋体" w:hAnsi="宋体" w:cs="宋体"/>
      <w:sz w:val="16"/>
      <w:szCs w:val="16"/>
    </w:rPr>
  </w:style>
  <w:style w:type="paragraph" w:customStyle="1" w:styleId="668">
    <w:name w:val="Table Paragraph"/>
    <w:basedOn w:val="1"/>
    <w:qFormat/>
    <w:uiPriority w:val="0"/>
    <w:pPr>
      <w:jc w:val="left"/>
    </w:pPr>
    <w:rPr>
      <w:rFonts w:ascii="Calibri" w:hAnsi="Calibri" w:cs="Calibri"/>
      <w:sz w:val="22"/>
      <w:szCs w:val="22"/>
      <w:lang w:eastAsia="en-US"/>
    </w:rPr>
  </w:style>
  <w:style w:type="paragraph" w:customStyle="1" w:styleId="669">
    <w:name w:val="xl1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0066CC"/>
      <w:spacing w:before="100" w:beforeAutospacing="1" w:after="100" w:afterAutospacing="1"/>
      <w:jc w:val="center"/>
    </w:pPr>
    <w:rPr>
      <w:rFonts w:ascii="宋体" w:hAnsi="宋体" w:cs="宋体"/>
      <w:sz w:val="20"/>
      <w:szCs w:val="20"/>
    </w:rPr>
  </w:style>
  <w:style w:type="paragraph" w:customStyle="1" w:styleId="670">
    <w:name w:val="xl1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671">
    <w:name w:val="xl1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672">
    <w:name w:val="样式 首行缩进:  2 字符"/>
    <w:basedOn w:val="1"/>
    <w:qFormat/>
    <w:uiPriority w:val="0"/>
    <w:pPr>
      <w:spacing w:line="360" w:lineRule="auto"/>
      <w:ind w:firstLine="480"/>
    </w:pPr>
    <w:rPr>
      <w:rFonts w:ascii="Arial" w:hAnsi="Arial"/>
      <w:sz w:val="24"/>
      <w:szCs w:val="20"/>
    </w:rPr>
  </w:style>
  <w:style w:type="paragraph" w:customStyle="1" w:styleId="673">
    <w:name w:val="reader-word-layer reader-word-s1-5"/>
    <w:basedOn w:val="1"/>
    <w:qFormat/>
    <w:uiPriority w:val="0"/>
    <w:pPr>
      <w:widowControl/>
      <w:spacing w:before="100" w:beforeAutospacing="1" w:after="100" w:afterAutospacing="1"/>
      <w:jc w:val="left"/>
    </w:pPr>
    <w:rPr>
      <w:rFonts w:ascii="宋体" w:hAnsi="宋体" w:cs="宋体"/>
      <w:sz w:val="24"/>
    </w:rPr>
  </w:style>
  <w:style w:type="paragraph" w:customStyle="1" w:styleId="674">
    <w:name w:val="_Style 17"/>
    <w:basedOn w:val="1"/>
    <w:qFormat/>
    <w:uiPriority w:val="0"/>
    <w:pPr>
      <w:widowControl/>
      <w:spacing w:line="400" w:lineRule="exact"/>
      <w:jc w:val="center"/>
    </w:pPr>
  </w:style>
  <w:style w:type="paragraph" w:customStyle="1" w:styleId="675">
    <w:name w:val="Char Char"/>
    <w:basedOn w:val="1"/>
    <w:next w:val="1"/>
    <w:qFormat/>
    <w:uiPriority w:val="0"/>
    <w:pPr>
      <w:widowControl/>
      <w:spacing w:after="160" w:line="240" w:lineRule="exact"/>
      <w:jc w:val="left"/>
    </w:pPr>
    <w:rPr>
      <w:szCs w:val="20"/>
    </w:rPr>
  </w:style>
  <w:style w:type="paragraph" w:customStyle="1" w:styleId="676">
    <w:name w:val="样式5"/>
    <w:basedOn w:val="561"/>
    <w:qFormat/>
    <w:uiPriority w:val="0"/>
    <w:pPr>
      <w:keepNext/>
      <w:keepLines/>
      <w:spacing w:before="340" w:after="330"/>
      <w:ind w:firstLine="0"/>
      <w:jc w:val="center"/>
      <w:outlineLvl w:val="0"/>
    </w:pPr>
    <w:rPr>
      <w:rFonts w:ascii="Times New Roman" w:hAnsi="Times New Roman" w:eastAsia="黑体"/>
      <w:b/>
      <w:bCs/>
      <w:sz w:val="36"/>
      <w:szCs w:val="44"/>
    </w:rPr>
  </w:style>
  <w:style w:type="paragraph" w:customStyle="1" w:styleId="677">
    <w:name w:val="Char Char Char1 Char Char Char Char Char Char Char"/>
    <w:basedOn w:val="1"/>
    <w:qFormat/>
    <w:uiPriority w:val="0"/>
    <w:rPr>
      <w:rFonts w:ascii="Tahoma" w:hAnsi="Tahoma"/>
      <w:sz w:val="24"/>
      <w:szCs w:val="20"/>
    </w:rPr>
  </w:style>
  <w:style w:type="paragraph" w:customStyle="1" w:styleId="678">
    <w:name w:val="xl1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18"/>
      <w:szCs w:val="18"/>
    </w:rPr>
  </w:style>
  <w:style w:type="paragraph" w:customStyle="1" w:styleId="679">
    <w:name w:val="xl1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680">
    <w:name w:val="font14"/>
    <w:basedOn w:val="1"/>
    <w:qFormat/>
    <w:uiPriority w:val="0"/>
    <w:pPr>
      <w:widowControl/>
      <w:spacing w:before="100" w:beforeAutospacing="1" w:after="100" w:afterAutospacing="1"/>
      <w:jc w:val="left"/>
    </w:pPr>
    <w:rPr>
      <w:rFonts w:ascii="宋体" w:hAnsi="宋体" w:cs="宋体"/>
      <w:sz w:val="18"/>
      <w:szCs w:val="18"/>
    </w:rPr>
  </w:style>
  <w:style w:type="paragraph" w:customStyle="1" w:styleId="681">
    <w:name w:val="xl141"/>
    <w:basedOn w:val="1"/>
    <w:qFormat/>
    <w:uiPriority w:val="0"/>
    <w:pPr>
      <w:widowControl/>
      <w:pBdr>
        <w:bottom w:val="single" w:color="000000" w:sz="4" w:space="0"/>
        <w:right w:val="single" w:color="000000" w:sz="4" w:space="0"/>
      </w:pBdr>
      <w:spacing w:before="100" w:beforeAutospacing="1" w:after="100" w:afterAutospacing="1"/>
      <w:jc w:val="left"/>
    </w:pPr>
    <w:rPr>
      <w:rFonts w:ascii="宋体" w:hAnsi="宋体" w:cs="宋体"/>
      <w:b/>
      <w:bCs/>
      <w:sz w:val="18"/>
      <w:szCs w:val="18"/>
    </w:rPr>
  </w:style>
  <w:style w:type="paragraph" w:customStyle="1" w:styleId="682">
    <w:name w:val="Char Char Char1 Char2"/>
    <w:basedOn w:val="1"/>
    <w:qFormat/>
    <w:uiPriority w:val="0"/>
    <w:rPr>
      <w:szCs w:val="20"/>
    </w:rPr>
  </w:style>
  <w:style w:type="paragraph" w:customStyle="1" w:styleId="683">
    <w:name w:val="reader-word-layer reader-word-s1-2"/>
    <w:basedOn w:val="1"/>
    <w:qFormat/>
    <w:uiPriority w:val="0"/>
    <w:pPr>
      <w:widowControl/>
      <w:spacing w:before="100" w:beforeAutospacing="1" w:after="100" w:afterAutospacing="1"/>
      <w:jc w:val="left"/>
    </w:pPr>
    <w:rPr>
      <w:rFonts w:ascii="宋体" w:hAnsi="宋体" w:cs="宋体"/>
      <w:sz w:val="24"/>
    </w:rPr>
  </w:style>
  <w:style w:type="paragraph" w:customStyle="1" w:styleId="684">
    <w:name w:val="xl1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685">
    <w:name w:val="空半行"/>
    <w:basedOn w:val="1"/>
    <w:qFormat/>
    <w:uiPriority w:val="0"/>
    <w:pPr>
      <w:spacing w:line="120" w:lineRule="exact"/>
    </w:pPr>
    <w:rPr>
      <w:rFonts w:eastAsia="仿宋_GB2312"/>
      <w:color w:val="FFFFFF"/>
      <w:sz w:val="30"/>
      <w:szCs w:val="20"/>
    </w:rPr>
  </w:style>
  <w:style w:type="paragraph" w:customStyle="1" w:styleId="686">
    <w:name w:val="2-2ji"/>
    <w:basedOn w:val="174"/>
    <w:qFormat/>
    <w:uiPriority w:val="0"/>
    <w:pPr>
      <w:spacing w:before="0" w:after="0" w:line="360" w:lineRule="auto"/>
      <w:jc w:val="center"/>
    </w:pPr>
    <w:rPr>
      <w:rFonts w:ascii="宋体" w:hAnsi="宋体" w:eastAsia="宋体"/>
      <w:sz w:val="36"/>
      <w:szCs w:val="24"/>
    </w:rPr>
  </w:style>
  <w:style w:type="paragraph" w:customStyle="1" w:styleId="687">
    <w:name w:val="_Style 10"/>
    <w:basedOn w:val="1"/>
    <w:qFormat/>
    <w:uiPriority w:val="0"/>
    <w:pPr>
      <w:widowControl/>
      <w:spacing w:line="400" w:lineRule="exact"/>
      <w:jc w:val="center"/>
    </w:pPr>
  </w:style>
  <w:style w:type="paragraph" w:customStyle="1" w:styleId="688">
    <w:name w:val="reader-word-layer reader-word-s4-4"/>
    <w:basedOn w:val="1"/>
    <w:qFormat/>
    <w:uiPriority w:val="0"/>
    <w:pPr>
      <w:widowControl/>
      <w:spacing w:before="100" w:beforeAutospacing="1" w:after="100" w:afterAutospacing="1"/>
      <w:jc w:val="left"/>
    </w:pPr>
    <w:rPr>
      <w:rFonts w:ascii="宋体" w:hAnsi="宋体" w:cs="宋体"/>
      <w:sz w:val="24"/>
    </w:rPr>
  </w:style>
  <w:style w:type="paragraph" w:customStyle="1" w:styleId="689">
    <w:name w:val="Paragraph P1&amp;2"/>
    <w:basedOn w:val="1"/>
    <w:qFormat/>
    <w:uiPriority w:val="0"/>
    <w:pPr>
      <w:widowControl/>
      <w:tabs>
        <w:tab w:val="left" w:pos="420"/>
      </w:tabs>
      <w:spacing w:before="40" w:after="60" w:line="360" w:lineRule="auto"/>
      <w:jc w:val="left"/>
    </w:pPr>
    <w:rPr>
      <w:rFonts w:ascii="宋体" w:hAnsi="宋体"/>
      <w:color w:val="FF0000"/>
      <w:sz w:val="24"/>
    </w:rPr>
  </w:style>
  <w:style w:type="paragraph" w:customStyle="1" w:styleId="690">
    <w:name w:val="样式8"/>
    <w:basedOn w:val="1"/>
    <w:qFormat/>
    <w:uiPriority w:val="0"/>
    <w:pPr>
      <w:keepNext/>
      <w:keepLines/>
      <w:spacing w:before="260" w:after="260"/>
      <w:jc w:val="center"/>
      <w:outlineLvl w:val="1"/>
    </w:pPr>
    <w:rPr>
      <w:rFonts w:ascii="Arial" w:hAnsi="Arial" w:eastAsia="黑体"/>
      <w:b/>
      <w:bCs/>
      <w:sz w:val="72"/>
      <w:szCs w:val="32"/>
    </w:rPr>
  </w:style>
  <w:style w:type="paragraph" w:customStyle="1" w:styleId="691">
    <w:name w:val="Char Char Char Char Char Char Char"/>
    <w:basedOn w:val="1"/>
    <w:qFormat/>
    <w:uiPriority w:val="0"/>
    <w:pPr>
      <w:widowControl/>
      <w:spacing w:after="160" w:line="240" w:lineRule="exact"/>
      <w:jc w:val="left"/>
    </w:pPr>
  </w:style>
  <w:style w:type="paragraph" w:customStyle="1" w:styleId="692">
    <w:name w:val="默认段落字体 Para Char"/>
    <w:basedOn w:val="1"/>
    <w:qFormat/>
    <w:uiPriority w:val="0"/>
  </w:style>
  <w:style w:type="paragraph" w:customStyle="1" w:styleId="693">
    <w:name w:val="fontsize"/>
    <w:basedOn w:val="1"/>
    <w:qFormat/>
    <w:uiPriority w:val="0"/>
    <w:pPr>
      <w:widowControl/>
      <w:spacing w:before="100" w:beforeAutospacing="1" w:after="100" w:afterAutospacing="1"/>
      <w:ind w:firstLine="180"/>
      <w:jc w:val="left"/>
    </w:pPr>
    <w:rPr>
      <w:rFonts w:ascii="Arial Unicode MS" w:hAnsi="Arial Unicode MS" w:eastAsia="Arial Unicode MS"/>
      <w:color w:val="000000"/>
      <w:spacing w:val="20"/>
      <w:sz w:val="24"/>
      <w:szCs w:val="20"/>
      <w:vertAlign w:val="subscript"/>
    </w:rPr>
  </w:style>
  <w:style w:type="paragraph" w:customStyle="1" w:styleId="694">
    <w:name w:val="xl154"/>
    <w:basedOn w:val="1"/>
    <w:qFormat/>
    <w:uiPriority w:val="0"/>
    <w:pPr>
      <w:widowControl/>
      <w:pBdr>
        <w:top w:val="single" w:color="000000" w:sz="4" w:space="0"/>
        <w:left w:val="single" w:color="000000" w:sz="4" w:space="0"/>
        <w:bottom w:val="single" w:color="000000" w:sz="4" w:space="0"/>
      </w:pBdr>
      <w:shd w:val="clear" w:color="000000" w:fill="C0C0C0"/>
      <w:spacing w:before="100" w:beforeAutospacing="1" w:after="100" w:afterAutospacing="1"/>
      <w:jc w:val="left"/>
    </w:pPr>
    <w:rPr>
      <w:rFonts w:ascii="宋体" w:hAnsi="宋体" w:cs="宋体"/>
      <w:sz w:val="20"/>
      <w:szCs w:val="20"/>
    </w:rPr>
  </w:style>
  <w:style w:type="paragraph" w:customStyle="1" w:styleId="695">
    <w:name w:val="Char11"/>
    <w:basedOn w:val="1"/>
    <w:qFormat/>
    <w:uiPriority w:val="0"/>
  </w:style>
  <w:style w:type="paragraph" w:customStyle="1" w:styleId="696">
    <w:name w:val="五号正文（标准）"/>
    <w:basedOn w:val="1"/>
    <w:qFormat/>
    <w:uiPriority w:val="0"/>
    <w:pPr>
      <w:spacing w:line="360" w:lineRule="auto"/>
      <w:ind w:firstLine="600"/>
    </w:pPr>
    <w:rPr>
      <w:rFonts w:ascii="仿宋_GB2312" w:hAnsi="宋体" w:eastAsia="仿宋_GB2312"/>
      <w:b/>
      <w:sz w:val="30"/>
      <w:szCs w:val="20"/>
    </w:rPr>
  </w:style>
  <w:style w:type="paragraph" w:customStyle="1" w:styleId="697">
    <w:name w:val="xl139"/>
    <w:basedOn w:val="1"/>
    <w:qFormat/>
    <w:uiPriority w:val="0"/>
    <w:pPr>
      <w:widowControl/>
      <w:spacing w:before="100" w:beforeAutospacing="1" w:after="100" w:afterAutospacing="1"/>
      <w:jc w:val="left"/>
    </w:pPr>
    <w:rPr>
      <w:rFonts w:ascii="宋体" w:hAnsi="宋体" w:cs="宋体"/>
      <w:sz w:val="20"/>
      <w:szCs w:val="20"/>
    </w:rPr>
  </w:style>
  <w:style w:type="paragraph" w:customStyle="1" w:styleId="698">
    <w:name w:val="正文缩进_0"/>
    <w:basedOn w:val="583"/>
    <w:qFormat/>
    <w:uiPriority w:val="0"/>
    <w:pPr>
      <w:widowControl w:val="0"/>
      <w:ind w:firstLine="420"/>
      <w:jc w:val="both"/>
    </w:pPr>
    <w:rPr>
      <w:u w:val="single"/>
    </w:rPr>
  </w:style>
  <w:style w:type="paragraph" w:customStyle="1" w:styleId="699">
    <w:name w:val="样式6"/>
    <w:basedOn w:val="260"/>
    <w:next w:val="1"/>
    <w:qFormat/>
    <w:uiPriority w:val="0"/>
    <w:pPr>
      <w:tabs>
        <w:tab w:val="right" w:leader="dot" w:pos="9200"/>
      </w:tabs>
    </w:pPr>
    <w:rPr>
      <w:rFonts w:ascii="Times New Roman" w:hAnsi="Times New Roman" w:eastAsia="仿宋_GB2312"/>
      <w:sz w:val="28"/>
      <w:szCs w:val="21"/>
    </w:rPr>
  </w:style>
  <w:style w:type="paragraph" w:customStyle="1" w:styleId="700">
    <w:name w:val="样式 标题 2 + (中文) 宋体 (西文)五号 非(西文)粗体 段前: 6 磅 段后: 3 磅 行距: 1.5 倍行距"/>
    <w:basedOn w:val="174"/>
    <w:qFormat/>
    <w:uiPriority w:val="0"/>
    <w:pPr>
      <w:spacing w:before="120" w:after="60" w:line="360" w:lineRule="auto"/>
      <w:jc w:val="center"/>
    </w:pPr>
    <w:rPr>
      <w:rFonts w:eastAsia="宋体"/>
      <w:bCs w:val="0"/>
      <w:sz w:val="24"/>
      <w:szCs w:val="24"/>
    </w:rPr>
  </w:style>
  <w:style w:type="paragraph" w:customStyle="1" w:styleId="701">
    <w:name w:val="xl1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702">
    <w:name w:val="重点说明"/>
    <w:basedOn w:val="1"/>
    <w:qFormat/>
    <w:uiPriority w:val="0"/>
    <w:pPr>
      <w:widowControl/>
      <w:spacing w:before="40" w:after="40" w:line="400" w:lineRule="exact"/>
      <w:ind w:left="360" w:hanging="360"/>
    </w:pPr>
    <w:rPr>
      <w:rFonts w:ascii="宋体"/>
      <w:b/>
      <w:spacing w:val="6"/>
      <w:sz w:val="28"/>
      <w:szCs w:val="20"/>
    </w:rPr>
  </w:style>
  <w:style w:type="paragraph" w:customStyle="1" w:styleId="703">
    <w:name w:val="百姓X"/>
    <w:basedOn w:val="1"/>
    <w:qFormat/>
    <w:uiPriority w:val="0"/>
    <w:pPr>
      <w:spacing w:before="120" w:after="120" w:line="360" w:lineRule="auto"/>
      <w:ind w:firstLine="540"/>
    </w:pPr>
    <w:rPr>
      <w:rFonts w:ascii="Arial Narrow" w:hAnsi="Arial Narrow"/>
      <w:sz w:val="24"/>
    </w:rPr>
  </w:style>
  <w:style w:type="paragraph" w:customStyle="1" w:styleId="704">
    <w:name w:val="Char Char2 Char Char Char Char"/>
    <w:basedOn w:val="1"/>
    <w:qFormat/>
    <w:uiPriority w:val="0"/>
    <w:rPr>
      <w:rFonts w:ascii="Tahoma" w:hAnsi="Tahoma"/>
      <w:sz w:val="24"/>
      <w:szCs w:val="20"/>
    </w:rPr>
  </w:style>
  <w:style w:type="paragraph" w:customStyle="1" w:styleId="705">
    <w:name w:val="正文段"/>
    <w:basedOn w:val="1"/>
    <w:qFormat/>
    <w:uiPriority w:val="0"/>
    <w:pPr>
      <w:spacing w:after="240" w:line="312" w:lineRule="atLeast"/>
      <w:ind w:firstLine="425"/>
    </w:pPr>
    <w:rPr>
      <w:sz w:val="24"/>
    </w:rPr>
  </w:style>
  <w:style w:type="paragraph" w:customStyle="1" w:styleId="706">
    <w:name w:val="样式3"/>
    <w:basedOn w:val="175"/>
    <w:next w:val="1"/>
    <w:qFormat/>
    <w:uiPriority w:val="0"/>
    <w:pPr>
      <w:spacing w:line="240" w:lineRule="auto"/>
      <w:jc w:val="center"/>
    </w:pPr>
    <w:rPr>
      <w:rFonts w:eastAsia="黑体"/>
    </w:rPr>
  </w:style>
  <w:style w:type="paragraph" w:customStyle="1" w:styleId="707">
    <w:name w:val="xl146"/>
    <w:basedOn w:val="1"/>
    <w:qFormat/>
    <w:uiPriority w:val="0"/>
    <w:pPr>
      <w:widowControl/>
      <w:spacing w:before="100" w:beforeAutospacing="1" w:after="100" w:afterAutospacing="1"/>
      <w:jc w:val="left"/>
    </w:pPr>
    <w:rPr>
      <w:rFonts w:ascii="宋体" w:hAnsi="宋体" w:cs="宋体"/>
      <w:sz w:val="24"/>
    </w:rPr>
  </w:style>
  <w:style w:type="paragraph" w:customStyle="1" w:styleId="708">
    <w:name w:val="Char Char Char Char2"/>
    <w:basedOn w:val="1"/>
    <w:next w:val="1"/>
    <w:qFormat/>
    <w:uiPriority w:val="0"/>
    <w:pPr>
      <w:widowControl/>
      <w:spacing w:after="160" w:line="240" w:lineRule="exact"/>
      <w:jc w:val="left"/>
    </w:pPr>
  </w:style>
  <w:style w:type="paragraph" w:customStyle="1" w:styleId="709">
    <w:name w:val="font9"/>
    <w:basedOn w:val="1"/>
    <w:qFormat/>
    <w:uiPriority w:val="0"/>
    <w:pPr>
      <w:widowControl/>
      <w:spacing w:before="100" w:beforeAutospacing="1" w:after="100" w:afterAutospacing="1"/>
      <w:jc w:val="left"/>
    </w:pPr>
    <w:rPr>
      <w:rFonts w:ascii="宋体" w:hAnsi="宋体" w:cs="宋体"/>
      <w:sz w:val="18"/>
      <w:szCs w:val="18"/>
    </w:rPr>
  </w:style>
  <w:style w:type="paragraph" w:customStyle="1" w:styleId="710">
    <w:name w:val="华文细黑1"/>
    <w:basedOn w:val="1"/>
    <w:qFormat/>
    <w:uiPriority w:val="0"/>
    <w:pPr>
      <w:widowControl/>
      <w:spacing w:line="300" w:lineRule="auto"/>
      <w:ind w:firstLine="200"/>
      <w:jc w:val="left"/>
    </w:pPr>
    <w:rPr>
      <w:rFonts w:eastAsia="华文细黑"/>
      <w:sz w:val="24"/>
    </w:rPr>
  </w:style>
  <w:style w:type="paragraph" w:customStyle="1" w:styleId="711">
    <w:name w:val="Char Char Char Char Char Char1 Char Char Char Char Char Char Char Char Char Char Char Char Char Char Char Char"/>
    <w:basedOn w:val="1"/>
    <w:qFormat/>
    <w:uiPriority w:val="0"/>
    <w:rPr>
      <w:szCs w:val="20"/>
    </w:rPr>
  </w:style>
  <w:style w:type="paragraph" w:customStyle="1" w:styleId="712">
    <w:name w:val="font12"/>
    <w:basedOn w:val="1"/>
    <w:qFormat/>
    <w:uiPriority w:val="0"/>
    <w:pPr>
      <w:widowControl/>
      <w:spacing w:before="100" w:beforeAutospacing="1" w:after="100" w:afterAutospacing="1"/>
      <w:jc w:val="left"/>
    </w:pPr>
    <w:rPr>
      <w:rFonts w:ascii="宋体" w:hAnsi="宋体" w:cs="宋体"/>
      <w:color w:val="000000"/>
      <w:sz w:val="18"/>
      <w:szCs w:val="18"/>
    </w:rPr>
  </w:style>
  <w:style w:type="paragraph" w:customStyle="1" w:styleId="713">
    <w:name w:val="xl1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714">
    <w:name w:val="_Style 34"/>
    <w:unhideWhenUsed/>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715">
    <w:name w:val="_Style 515"/>
    <w:basedOn w:val="173"/>
    <w:next w:val="1"/>
    <w:qFormat/>
    <w:uiPriority w:val="39"/>
    <w:pPr>
      <w:spacing w:line="576" w:lineRule="auto"/>
      <w:outlineLvl w:val="9"/>
    </w:pPr>
    <w:rPr>
      <w:rFonts w:ascii="Calibri" w:hAnsi="Calibri" w:eastAsia="黑体"/>
    </w:rPr>
  </w:style>
  <w:style w:type="paragraph" w:customStyle="1" w:styleId="716">
    <w:name w:val="prodsubtitle"/>
    <w:basedOn w:val="1"/>
    <w:qFormat/>
    <w:uiPriority w:val="0"/>
    <w:pPr>
      <w:widowControl/>
      <w:jc w:val="left"/>
    </w:pPr>
    <w:rPr>
      <w:rFonts w:ascii="宋体" w:hAnsi="宋体" w:cs="宋体"/>
      <w:sz w:val="24"/>
    </w:rPr>
  </w:style>
  <w:style w:type="paragraph" w:customStyle="1" w:styleId="717">
    <w:name w:val="样式2"/>
    <w:basedOn w:val="174"/>
    <w:next w:val="1"/>
    <w:qFormat/>
    <w:uiPriority w:val="0"/>
    <w:pPr>
      <w:spacing w:line="240" w:lineRule="auto"/>
      <w:jc w:val="center"/>
    </w:pPr>
    <w:rPr>
      <w:sz w:val="36"/>
    </w:rPr>
  </w:style>
  <w:style w:type="paragraph" w:customStyle="1" w:styleId="718">
    <w:name w:val="Char Char Char Char Char Char Char Char Char Char Char Char Char Char Char"/>
    <w:basedOn w:val="1"/>
    <w:qFormat/>
    <w:uiPriority w:val="0"/>
    <w:pPr>
      <w:widowControl/>
      <w:spacing w:line="400" w:lineRule="exact"/>
      <w:jc w:val="center"/>
    </w:pPr>
    <w:rPr>
      <w:rFonts w:ascii="Verdana" w:hAnsi="Verdana"/>
      <w:szCs w:val="20"/>
      <w:lang w:eastAsia="en-US"/>
    </w:rPr>
  </w:style>
  <w:style w:type="paragraph" w:customStyle="1" w:styleId="719">
    <w:name w:val="Char3"/>
    <w:basedOn w:val="1"/>
    <w:qFormat/>
    <w:uiPriority w:val="0"/>
    <w:pPr>
      <w:widowControl/>
      <w:spacing w:after="160" w:line="240" w:lineRule="exact"/>
      <w:jc w:val="left"/>
    </w:pPr>
  </w:style>
  <w:style w:type="paragraph" w:customStyle="1" w:styleId="720">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721">
    <w:name w:val="1"/>
    <w:basedOn w:val="1"/>
    <w:next w:val="1"/>
    <w:qFormat/>
    <w:uiPriority w:val="0"/>
  </w:style>
  <w:style w:type="paragraph" w:customStyle="1" w:styleId="722">
    <w:name w:val="Char Char Char Char Char Char Char Char Char Char Char Char Char"/>
    <w:basedOn w:val="1"/>
    <w:qFormat/>
    <w:uiPriority w:val="0"/>
    <w:pPr>
      <w:tabs>
        <w:tab w:val="left" w:pos="420"/>
      </w:tabs>
      <w:ind w:left="420" w:hanging="420"/>
    </w:pPr>
    <w:rPr>
      <w:rFonts w:ascii="Tahoma" w:hAnsi="Tahoma"/>
      <w:sz w:val="24"/>
      <w:szCs w:val="20"/>
    </w:rPr>
  </w:style>
  <w:style w:type="paragraph" w:customStyle="1" w:styleId="723">
    <w:name w:val="xl133"/>
    <w:basedOn w:val="1"/>
    <w:qFormat/>
    <w:uiPriority w:val="0"/>
    <w:pPr>
      <w:widowControl/>
      <w:shd w:val="clear" w:color="000000" w:fill="C0C0C0"/>
      <w:spacing w:before="100" w:beforeAutospacing="1" w:after="100" w:afterAutospacing="1"/>
      <w:jc w:val="left"/>
    </w:pPr>
    <w:rPr>
      <w:rFonts w:ascii="宋体" w:hAnsi="宋体" w:cs="宋体"/>
      <w:sz w:val="20"/>
      <w:szCs w:val="20"/>
    </w:rPr>
  </w:style>
  <w:style w:type="paragraph" w:customStyle="1" w:styleId="724">
    <w:name w:val="xl1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华文中宋" w:hAnsi="华文中宋" w:eastAsia="华文中宋" w:cs="宋体"/>
      <w:sz w:val="24"/>
    </w:rPr>
  </w:style>
  <w:style w:type="paragraph" w:customStyle="1" w:styleId="725">
    <w:name w:val="xl131"/>
    <w:basedOn w:val="1"/>
    <w:qFormat/>
    <w:uiPriority w:val="0"/>
    <w:pPr>
      <w:widowControl/>
      <w:pBdr>
        <w:bottom w:val="single" w:color="000000" w:sz="12" w:space="0"/>
      </w:pBdr>
      <w:spacing w:before="100" w:beforeAutospacing="1" w:after="100" w:afterAutospacing="1"/>
      <w:jc w:val="left"/>
    </w:pPr>
    <w:rPr>
      <w:rFonts w:ascii="宋体" w:hAnsi="宋体" w:cs="宋体"/>
      <w:sz w:val="24"/>
    </w:rPr>
  </w:style>
  <w:style w:type="paragraph" w:customStyle="1" w:styleId="726">
    <w:name w:val="font8"/>
    <w:basedOn w:val="1"/>
    <w:qFormat/>
    <w:uiPriority w:val="0"/>
    <w:pPr>
      <w:widowControl/>
      <w:spacing w:before="100" w:beforeAutospacing="1" w:after="100" w:afterAutospacing="1"/>
      <w:jc w:val="left"/>
    </w:pPr>
    <w:rPr>
      <w:rFonts w:ascii="Arial" w:hAnsi="Arial" w:cs="Arial"/>
      <w:sz w:val="16"/>
      <w:szCs w:val="16"/>
    </w:rPr>
  </w:style>
  <w:style w:type="paragraph" w:customStyle="1" w:styleId="727">
    <w:name w:val="样式 (中文) 黑体 小三 加粗 居中 行距: 1.5 倍行距"/>
    <w:basedOn w:val="1"/>
    <w:next w:val="1"/>
    <w:qFormat/>
    <w:uiPriority w:val="0"/>
    <w:pPr>
      <w:spacing w:line="360" w:lineRule="auto"/>
      <w:jc w:val="center"/>
    </w:pPr>
    <w:rPr>
      <w:rFonts w:eastAsia="黑体" w:cs="宋体"/>
      <w:b/>
      <w:bCs/>
      <w:sz w:val="30"/>
      <w:szCs w:val="20"/>
    </w:rPr>
  </w:style>
  <w:style w:type="paragraph" w:customStyle="1" w:styleId="728">
    <w:name w:val="Char Char Char Char1"/>
    <w:basedOn w:val="1"/>
    <w:next w:val="1"/>
    <w:qFormat/>
    <w:uiPriority w:val="0"/>
    <w:pPr>
      <w:widowControl/>
      <w:spacing w:after="160" w:line="240" w:lineRule="exact"/>
      <w:jc w:val="left"/>
    </w:pPr>
  </w:style>
  <w:style w:type="paragraph" w:customStyle="1" w:styleId="729">
    <w:name w:val="xl170"/>
    <w:basedOn w:val="1"/>
    <w:qFormat/>
    <w:uiPriority w:val="0"/>
    <w:pPr>
      <w:widowControl/>
      <w:pBdr>
        <w:left w:val="single" w:color="000000" w:sz="4" w:space="0"/>
        <w:bottom w:val="single" w:color="000000" w:sz="4" w:space="0"/>
        <w:right w:val="single" w:color="000000" w:sz="4" w:space="0"/>
      </w:pBdr>
      <w:shd w:val="clear" w:color="000000" w:fill="0066CC"/>
      <w:spacing w:before="100" w:beforeAutospacing="1" w:after="100" w:afterAutospacing="1"/>
      <w:jc w:val="center"/>
    </w:pPr>
    <w:rPr>
      <w:rFonts w:ascii="宋体" w:hAnsi="宋体" w:cs="宋体"/>
      <w:sz w:val="20"/>
      <w:szCs w:val="20"/>
    </w:rPr>
  </w:style>
  <w:style w:type="paragraph" w:customStyle="1" w:styleId="730">
    <w:name w:val="样式 标题 2 + Times New Roman 四号 非加粗 段前: 5 磅 段后: 0 磅 行距: 固定值 20..."/>
    <w:basedOn w:val="174"/>
    <w:qFormat/>
    <w:uiPriority w:val="0"/>
    <w:pPr>
      <w:spacing w:before="100" w:after="0" w:line="400" w:lineRule="exact"/>
    </w:pPr>
    <w:rPr>
      <w:rFonts w:ascii="Times New Roman" w:hAnsi="Times New Roman" w:cs="宋体"/>
      <w:b w:val="0"/>
      <w:bCs w:val="0"/>
      <w:sz w:val="28"/>
      <w:szCs w:val="20"/>
    </w:rPr>
  </w:style>
  <w:style w:type="character" w:customStyle="1" w:styleId="731">
    <w:name w:val="正文首行缩进 Char1"/>
    <w:link w:val="1"/>
    <w:qFormat/>
    <w:uiPriority w:val="0"/>
    <w:rPr>
      <w:rFonts w:eastAsia="仿宋_GB2312"/>
      <w:sz w:val="21"/>
      <w:szCs w:val="24"/>
    </w:rPr>
  </w:style>
  <w:style w:type="character" w:customStyle="1" w:styleId="732">
    <w:name w:val="正文文本_"/>
    <w:link w:val="733"/>
    <w:qFormat/>
    <w:uiPriority w:val="0"/>
    <w:rPr>
      <w:rFonts w:ascii="Arial Unicode MS" w:hAnsi="Arial Unicode MS" w:eastAsia="Arial Unicode MS" w:cs="Arial Unicode MS"/>
      <w:sz w:val="27"/>
      <w:szCs w:val="27"/>
      <w:shd w:val="clear" w:color="auto" w:fill="FFFFFF"/>
    </w:rPr>
  </w:style>
  <w:style w:type="paragraph" w:customStyle="1" w:styleId="733">
    <w:name w:val="正文文本4"/>
    <w:basedOn w:val="1"/>
    <w:link w:val="732"/>
    <w:qFormat/>
    <w:uiPriority w:val="0"/>
    <w:pPr>
      <w:shd w:val="clear" w:color="auto" w:fill="FFFFFF"/>
      <w:spacing w:before="600" w:line="623" w:lineRule="exact"/>
      <w:ind w:hanging="560"/>
      <w:jc w:val="center"/>
    </w:pPr>
    <w:rPr>
      <w:rFonts w:ascii="Arial Unicode MS" w:hAnsi="Arial Unicode MS" w:eastAsia="Arial Unicode MS" w:cs="Arial Unicode MS"/>
      <w:sz w:val="27"/>
      <w:szCs w:val="27"/>
    </w:rPr>
  </w:style>
  <w:style w:type="character" w:customStyle="1" w:styleId="734">
    <w:name w:val="font161"/>
    <w:link w:val="1"/>
    <w:qFormat/>
    <w:uiPriority w:val="0"/>
    <w:rPr>
      <w:b/>
      <w:bCs/>
      <w:sz w:val="32"/>
      <w:szCs w:val="32"/>
    </w:rPr>
  </w:style>
  <w:style w:type="character" w:customStyle="1" w:styleId="735">
    <w:name w:val="flName Char"/>
    <w:link w:val="736"/>
    <w:qFormat/>
    <w:uiPriority w:val="0"/>
    <w:rPr>
      <w:rFonts w:ascii="Arial" w:eastAsia="黑体"/>
      <w:sz w:val="32"/>
    </w:rPr>
  </w:style>
  <w:style w:type="paragraph" w:customStyle="1" w:styleId="736">
    <w:name w:val="flName"/>
    <w:basedOn w:val="1"/>
    <w:link w:val="735"/>
    <w:qFormat/>
    <w:uiPriority w:val="0"/>
    <w:pPr>
      <w:spacing w:before="320" w:after="160" w:line="360" w:lineRule="atLeast"/>
      <w:jc w:val="center"/>
    </w:pPr>
    <w:rPr>
      <w:rFonts w:ascii="Arial" w:eastAsia="黑体"/>
      <w:sz w:val="32"/>
      <w:szCs w:val="20"/>
    </w:rPr>
  </w:style>
  <w:style w:type="character" w:customStyle="1" w:styleId="737">
    <w:name w:val="标题 4 Char1"/>
    <w:link w:val="1"/>
    <w:unhideWhenUsed/>
    <w:qFormat/>
    <w:uiPriority w:val="99"/>
    <w:rPr>
      <w:rFonts w:hint="eastAsia" w:ascii="Cambria" w:hAnsi="Cambria" w:eastAsia="宋体"/>
      <w:b/>
      <w:sz w:val="28"/>
    </w:rPr>
  </w:style>
  <w:style w:type="paragraph" w:customStyle="1" w:styleId="738">
    <w:name w:val="Personal Name"/>
    <w:basedOn w:val="288"/>
    <w:qFormat/>
    <w:uiPriority w:val="0"/>
    <w:pPr>
      <w:spacing w:line="420" w:lineRule="atLeast"/>
    </w:pPr>
    <w:rPr>
      <w:rFonts w:ascii="Impact" w:hAnsi="Impact"/>
      <w:b w:val="0"/>
      <w:bCs w:val="0"/>
      <w:caps/>
      <w:color w:val="000000"/>
      <w:sz w:val="28"/>
      <w:szCs w:val="28"/>
    </w:rPr>
  </w:style>
  <w:style w:type="paragraph" w:customStyle="1" w:styleId="739">
    <w:name w:val="样式 标题 1 + 非加粗 黑色"/>
    <w:basedOn w:val="173"/>
    <w:qFormat/>
    <w:uiPriority w:val="0"/>
    <w:pPr>
      <w:jc w:val="center"/>
    </w:pPr>
    <w:rPr>
      <w:rFonts w:ascii="Calibri" w:hAnsi="Calibri"/>
      <w:bCs w:val="0"/>
      <w:color w:val="000000"/>
      <w:sz w:val="48"/>
    </w:rPr>
  </w:style>
  <w:style w:type="paragraph" w:customStyle="1" w:styleId="740">
    <w:name w:val="List Paragraph1"/>
    <w:basedOn w:val="1"/>
    <w:qFormat/>
    <w:uiPriority w:val="34"/>
    <w:pPr>
      <w:spacing w:after="200" w:line="276" w:lineRule="auto"/>
      <w:ind w:firstLine="420"/>
    </w:pPr>
    <w:rPr>
      <w:rFonts w:ascii="Calibri" w:hAnsi="Calibri" w:eastAsia="楷体_GB2312"/>
      <w:sz w:val="28"/>
      <w:szCs w:val="20"/>
    </w:rPr>
  </w:style>
  <w:style w:type="paragraph" w:customStyle="1" w:styleId="741">
    <w:name w:val="样式 标题 1 + 黑体 三号 非加粗 居中 段前: 6 磅 段后: 6 磅 行距: 固定值 20 磅"/>
    <w:basedOn w:val="173"/>
    <w:qFormat/>
    <w:uiPriority w:val="0"/>
    <w:pPr>
      <w:spacing w:before="120" w:after="120" w:line="400" w:lineRule="exact"/>
      <w:jc w:val="center"/>
    </w:pPr>
    <w:rPr>
      <w:rFonts w:ascii="黑体" w:hAnsi="黑体" w:eastAsia="黑体" w:cs="宋体"/>
      <w:b w:val="0"/>
      <w:bCs w:val="0"/>
      <w:sz w:val="32"/>
      <w:szCs w:val="20"/>
    </w:rPr>
  </w:style>
  <w:style w:type="paragraph" w:customStyle="1" w:styleId="742">
    <w:name w:val="表格"/>
    <w:basedOn w:val="1"/>
    <w:qFormat/>
    <w:uiPriority w:val="0"/>
    <w:pPr>
      <w:jc w:val="center"/>
    </w:pPr>
    <w:rPr>
      <w:rFonts w:ascii="华文细黑" w:hAnsi="华文细黑"/>
    </w:rPr>
  </w:style>
  <w:style w:type="paragraph" w:customStyle="1" w:styleId="743">
    <w:name w:val="样式 正文（首行缩进两字） + 宋体 小四"/>
    <w:basedOn w:val="205"/>
    <w:qFormat/>
    <w:uiPriority w:val="0"/>
    <w:pPr>
      <w:spacing w:line="100" w:lineRule="atLeast"/>
      <w:ind w:firstLine="614"/>
      <w:jc w:val="left"/>
    </w:pPr>
    <w:rPr>
      <w:rFonts w:ascii="仿宋_GB2312" w:hAnsi="宋体" w:eastAsia="仿宋_GB2312"/>
      <w:sz w:val="32"/>
    </w:rPr>
  </w:style>
  <w:style w:type="paragraph" w:customStyle="1" w:styleId="744">
    <w:name w:val="Normal_2"/>
    <w:qFormat/>
    <w:uiPriority w:val="0"/>
    <w:pPr>
      <w:widowControl w:val="0"/>
      <w:jc w:val="both"/>
    </w:pPr>
    <w:rPr>
      <w:rFonts w:hint="default" w:ascii="Times New Roman" w:hAnsi="Times New Roman" w:eastAsia="宋体" w:cs="Times New Roman"/>
      <w:lang w:val="en-US" w:eastAsia="zh-CN" w:bidi="ar-SA"/>
    </w:rPr>
  </w:style>
  <w:style w:type="paragraph" w:customStyle="1" w:styleId="745">
    <w:name w:val="Normal_5"/>
    <w:qFormat/>
    <w:uiPriority w:val="0"/>
    <w:rPr>
      <w:rFonts w:hint="default" w:ascii="Times New Roman" w:hAnsi="Times New Roman" w:eastAsia="宋体" w:cs="Times New Roman"/>
      <w:sz w:val="24"/>
      <w:szCs w:val="24"/>
      <w:lang w:val="en-US" w:eastAsia="zh-CN" w:bidi="ar-SA"/>
    </w:rPr>
  </w:style>
  <w:style w:type="paragraph" w:customStyle="1" w:styleId="746">
    <w:name w:val="Char Char Char1 Char Char Char Char Char Char Char Char Char Char Char Char Char Char Char Char Char Char Char"/>
    <w:basedOn w:val="1"/>
    <w:qFormat/>
    <w:uiPriority w:val="0"/>
  </w:style>
  <w:style w:type="paragraph" w:customStyle="1" w:styleId="747">
    <w:name w:val="目录"/>
    <w:basedOn w:val="1"/>
    <w:qFormat/>
    <w:uiPriority w:val="0"/>
    <w:pPr>
      <w:widowControl/>
      <w:jc w:val="center"/>
    </w:pPr>
    <w:rPr>
      <w:rFonts w:ascii="宋体"/>
      <w:b/>
      <w:sz w:val="36"/>
      <w:szCs w:val="20"/>
    </w:rPr>
  </w:style>
  <w:style w:type="paragraph" w:customStyle="1" w:styleId="748">
    <w:name w:val="正文文字3"/>
    <w:basedOn w:val="224"/>
    <w:qFormat/>
    <w:uiPriority w:val="0"/>
    <w:pPr>
      <w:tabs>
        <w:tab w:val="clear" w:pos="5250"/>
      </w:tabs>
      <w:spacing w:line="360" w:lineRule="atLeast"/>
      <w:ind w:left="30" w:right="30"/>
    </w:pPr>
  </w:style>
  <w:style w:type="paragraph" w:customStyle="1" w:styleId="749">
    <w:name w:val="标题 2 + 黑色 行距: 1.5 倍行距"/>
    <w:basedOn w:val="174"/>
    <w:qFormat/>
    <w:uiPriority w:val="0"/>
    <w:pPr>
      <w:spacing w:line="360" w:lineRule="auto"/>
    </w:pPr>
    <w:rPr>
      <w:rFonts w:eastAsia="宋体" w:cs="宋体"/>
      <w:color w:val="000000"/>
      <w:szCs w:val="20"/>
    </w:rPr>
  </w:style>
  <w:style w:type="paragraph" w:customStyle="1" w:styleId="750">
    <w:name w:val="6'"/>
    <w:basedOn w:val="1"/>
    <w:qFormat/>
    <w:uiPriority w:val="0"/>
    <w:pPr>
      <w:spacing w:line="320" w:lineRule="exact"/>
      <w:jc w:val="center"/>
    </w:pPr>
    <w:rPr>
      <w:spacing w:val="20"/>
    </w:rPr>
  </w:style>
  <w:style w:type="paragraph" w:customStyle="1" w:styleId="751">
    <w:name w:val="_Style 22"/>
    <w:basedOn w:val="1"/>
    <w:qFormat/>
    <w:uiPriority w:val="0"/>
  </w:style>
  <w:style w:type="paragraph" w:customStyle="1" w:styleId="752">
    <w:name w:val="样式 标题 2 + 黑色 行距: 1.5 倍行距"/>
    <w:basedOn w:val="174"/>
    <w:qFormat/>
    <w:uiPriority w:val="0"/>
    <w:pPr>
      <w:spacing w:line="360" w:lineRule="auto"/>
      <w:jc w:val="center"/>
    </w:pPr>
    <w:rPr>
      <w:rFonts w:ascii="宋体" w:hAnsi="宋体" w:eastAsia="宋体" w:cs="宋体"/>
      <w:color w:val="000000"/>
    </w:rPr>
  </w:style>
  <w:style w:type="paragraph" w:customStyle="1" w:styleId="753">
    <w:name w:val="注"/>
    <w:basedOn w:val="1"/>
    <w:qFormat/>
    <w:uiPriority w:val="0"/>
    <w:pPr>
      <w:spacing w:line="360" w:lineRule="atLeast"/>
      <w:ind w:left="840" w:hanging="420"/>
    </w:pPr>
    <w:rPr>
      <w:szCs w:val="20"/>
    </w:rPr>
  </w:style>
  <w:style w:type="paragraph" w:customStyle="1" w:styleId="754">
    <w:name w:val="Char Char2 Char Char"/>
    <w:basedOn w:val="211"/>
    <w:unhideWhenUsed/>
    <w:qFormat/>
    <w:uiPriority w:val="99"/>
    <w:rPr>
      <w:rFonts w:hint="eastAsia" w:ascii="Tahoma" w:hAnsi="Tahoma"/>
      <w:sz w:val="24"/>
    </w:rPr>
  </w:style>
  <w:style w:type="paragraph" w:customStyle="1" w:styleId="755">
    <w:name w:val="正文文本缩进1"/>
    <w:basedOn w:val="1"/>
    <w:qFormat/>
    <w:uiPriority w:val="0"/>
    <w:pPr>
      <w:spacing w:line="360" w:lineRule="auto"/>
      <w:ind w:firstLine="420"/>
    </w:pPr>
    <w:rPr>
      <w:rFonts w:ascii="宋体"/>
      <w:sz w:val="24"/>
    </w:rPr>
  </w:style>
  <w:style w:type="paragraph" w:customStyle="1" w:styleId="756">
    <w:name w:val="纯文本31"/>
    <w:basedOn w:val="1"/>
    <w:qFormat/>
    <w:uiPriority w:val="0"/>
    <w:rPr>
      <w:rFonts w:ascii="宋体" w:hAnsi="Courier New"/>
      <w:sz w:val="28"/>
    </w:rPr>
  </w:style>
  <w:style w:type="paragraph" w:customStyle="1" w:styleId="757">
    <w:name w:val="_Style 16"/>
    <w:basedOn w:val="1"/>
    <w:qFormat/>
    <w:uiPriority w:val="0"/>
    <w:pPr>
      <w:widowControl/>
      <w:spacing w:line="400" w:lineRule="exact"/>
      <w:jc w:val="center"/>
    </w:pPr>
    <w:rPr>
      <w:szCs w:val="20"/>
    </w:rPr>
  </w:style>
  <w:style w:type="character" w:customStyle="1" w:styleId="758">
    <w:name w:val="name2"/>
    <w:link w:val="1"/>
    <w:qFormat/>
    <w:uiPriority w:val="0"/>
  </w:style>
  <w:style w:type="paragraph" w:customStyle="1" w:styleId="759">
    <w:name w:val="列出段落3"/>
    <w:basedOn w:val="1"/>
    <w:qFormat/>
    <w:uiPriority w:val="99"/>
    <w:pPr>
      <w:ind w:firstLine="420"/>
    </w:pPr>
    <w:rPr>
      <w:rFonts w:ascii="Calibri" w:hAnsi="Calibri" w:cs="黑体"/>
      <w:szCs w:val="22"/>
    </w:rPr>
  </w:style>
  <w:style w:type="paragraph" w:customStyle="1" w:styleId="760">
    <w:name w:val="样式 首行缩进:  0 字符"/>
    <w:basedOn w:val="1"/>
    <w:qFormat/>
    <w:uiPriority w:val="0"/>
    <w:pPr>
      <w:spacing w:line="360" w:lineRule="auto"/>
      <w:ind w:firstLine="200"/>
    </w:pPr>
    <w:rPr>
      <w:rFonts w:ascii="Arial" w:hAnsi="Arial" w:cs="宋体"/>
      <w:sz w:val="24"/>
      <w:szCs w:val="20"/>
    </w:rPr>
  </w:style>
  <w:style w:type="paragraph" w:customStyle="1" w:styleId="761">
    <w:name w:val="表格表头"/>
    <w:basedOn w:val="1"/>
    <w:qFormat/>
    <w:uiPriority w:val="0"/>
    <w:pPr>
      <w:spacing w:line="360" w:lineRule="auto"/>
      <w:jc w:val="center"/>
      <w:outlineLvl w:val="0"/>
    </w:pPr>
    <w:rPr>
      <w:rFonts w:ascii="宋体" w:hAnsi="宋体" w:eastAsia="黑体" w:cs="宋体"/>
      <w:sz w:val="24"/>
      <w:szCs w:val="21"/>
    </w:rPr>
  </w:style>
  <w:style w:type="paragraph" w:customStyle="1" w:styleId="762">
    <w:name w:val="表1"/>
    <w:basedOn w:val="1"/>
    <w:qFormat/>
    <w:uiPriority w:val="0"/>
    <w:pPr>
      <w:numPr>
        <w:ilvl w:val="0"/>
        <w:numId w:val="2"/>
      </w:numPr>
      <w:spacing w:line="360" w:lineRule="auto"/>
      <w:ind w:left="0" w:firstLine="0"/>
      <w:jc w:val="center"/>
    </w:pPr>
    <w:rPr>
      <w:rFonts w:ascii="Arial" w:hAnsi="Arial" w:cs="宋体"/>
      <w:szCs w:val="20"/>
    </w:rPr>
  </w:style>
  <w:style w:type="paragraph" w:customStyle="1" w:styleId="763">
    <w:name w:val="表格正文"/>
    <w:basedOn w:val="1"/>
    <w:qFormat/>
    <w:uiPriority w:val="0"/>
    <w:pPr>
      <w:spacing w:line="360" w:lineRule="auto"/>
      <w:jc w:val="left"/>
    </w:pPr>
    <w:rPr>
      <w:rFonts w:ascii="Arial" w:hAnsi="Arial" w:cs="宋体"/>
      <w:szCs w:val="20"/>
    </w:rPr>
  </w:style>
  <w:style w:type="character" w:customStyle="1" w:styleId="764">
    <w:name w:val="正文文本首行缩进 字符"/>
    <w:link w:val="1"/>
    <w:semiHidden/>
    <w:qFormat/>
    <w:uiPriority w:val="99"/>
    <w:rPr>
      <w:rFonts w:ascii="Times New Roman" w:hAnsi="Times New Roman" w:eastAsia="宋体" w:cs="Times New Roman"/>
      <w:sz w:val="21"/>
      <w:szCs w:val="24"/>
    </w:rPr>
  </w:style>
  <w:style w:type="character" w:customStyle="1" w:styleId="765">
    <w:name w:val="正文文本缩进 3 字符"/>
    <w:link w:val="1"/>
    <w:semiHidden/>
    <w:qFormat/>
    <w:uiPriority w:val="99"/>
    <w:rPr>
      <w:sz w:val="16"/>
      <w:szCs w:val="16"/>
    </w:rPr>
  </w:style>
  <w:style w:type="character" w:customStyle="1" w:styleId="766">
    <w:name w:val="HTML 地址 字符"/>
    <w:link w:val="1"/>
    <w:semiHidden/>
    <w:qFormat/>
    <w:uiPriority w:val="99"/>
    <w:rPr>
      <w:i/>
      <w:iCs/>
      <w:sz w:val="21"/>
      <w:szCs w:val="24"/>
    </w:rPr>
  </w:style>
  <w:style w:type="character" w:customStyle="1" w:styleId="767">
    <w:name w:val="正文文本首行缩进 2 字符"/>
    <w:link w:val="1"/>
    <w:semiHidden/>
    <w:qFormat/>
    <w:uiPriority w:val="99"/>
    <w:rPr>
      <w:rFonts w:ascii="Times New Roman" w:hAnsi="Times New Roman" w:eastAsia="宋体" w:cs="Times New Roman"/>
      <w:sz w:val="21"/>
      <w:szCs w:val="24"/>
    </w:rPr>
  </w:style>
  <w:style w:type="character" w:customStyle="1" w:styleId="768">
    <w:name w:val="宏文本 字符"/>
    <w:link w:val="1"/>
    <w:semiHidden/>
    <w:qFormat/>
    <w:uiPriority w:val="99"/>
    <w:rPr>
      <w:rFonts w:ascii="Courier New" w:hAnsi="Courier New" w:cs="Courier New"/>
      <w:sz w:val="24"/>
      <w:szCs w:val="24"/>
    </w:rPr>
  </w:style>
  <w:style w:type="character" w:customStyle="1" w:styleId="769">
    <w:name w:val="签名 字符"/>
    <w:link w:val="1"/>
    <w:semiHidden/>
    <w:qFormat/>
    <w:uiPriority w:val="99"/>
    <w:rPr>
      <w:sz w:val="21"/>
      <w:szCs w:val="24"/>
    </w:rPr>
  </w:style>
  <w:style w:type="character" w:customStyle="1" w:styleId="770">
    <w:name w:val="正文文本 3 字符"/>
    <w:link w:val="1"/>
    <w:semiHidden/>
    <w:qFormat/>
    <w:uiPriority w:val="99"/>
    <w:rPr>
      <w:sz w:val="16"/>
      <w:szCs w:val="16"/>
    </w:rPr>
  </w:style>
  <w:style w:type="character" w:customStyle="1" w:styleId="771">
    <w:name w:val="结束语 字符"/>
    <w:link w:val="1"/>
    <w:semiHidden/>
    <w:qFormat/>
    <w:uiPriority w:val="99"/>
    <w:rPr>
      <w:sz w:val="21"/>
      <w:szCs w:val="24"/>
    </w:rPr>
  </w:style>
  <w:style w:type="character" w:customStyle="1" w:styleId="772">
    <w:name w:val="正文文本 2 字符"/>
    <w:link w:val="1"/>
    <w:semiHidden/>
    <w:qFormat/>
    <w:uiPriority w:val="99"/>
    <w:rPr>
      <w:sz w:val="21"/>
      <w:szCs w:val="24"/>
    </w:rPr>
  </w:style>
  <w:style w:type="character" w:customStyle="1" w:styleId="773">
    <w:name w:val="HTML 预设格式 字符"/>
    <w:link w:val="1"/>
    <w:semiHidden/>
    <w:qFormat/>
    <w:uiPriority w:val="99"/>
    <w:rPr>
      <w:rFonts w:ascii="Courier New" w:hAnsi="Courier New" w:cs="Courier New"/>
    </w:rPr>
  </w:style>
  <w:style w:type="character" w:customStyle="1" w:styleId="774">
    <w:name w:val="信息标题 字符"/>
    <w:link w:val="1"/>
    <w:semiHidden/>
    <w:qFormat/>
    <w:uiPriority w:val="99"/>
    <w:rPr>
      <w:rFonts w:ascii="等线 Light" w:hAnsi="等线 Light" w:eastAsia="等线 Light" w:cs="Times New Roman"/>
      <w:sz w:val="24"/>
      <w:szCs w:val="24"/>
      <w:shd w:val="pct20" w:color="auto" w:fill="auto"/>
    </w:rPr>
  </w:style>
  <w:style w:type="character" w:customStyle="1" w:styleId="775">
    <w:name w:val="尾注文本 字符"/>
    <w:link w:val="1"/>
    <w:semiHidden/>
    <w:qFormat/>
    <w:uiPriority w:val="99"/>
    <w:rPr>
      <w:sz w:val="21"/>
      <w:szCs w:val="24"/>
    </w:rPr>
  </w:style>
  <w:style w:type="character" w:customStyle="1" w:styleId="776">
    <w:name w:val="注释标题 字符"/>
    <w:link w:val="1"/>
    <w:semiHidden/>
    <w:qFormat/>
    <w:uiPriority w:val="99"/>
    <w:rPr>
      <w:sz w:val="21"/>
      <w:szCs w:val="24"/>
    </w:rPr>
  </w:style>
  <w:style w:type="character" w:customStyle="1" w:styleId="777">
    <w:name w:val="纯文本 字符2"/>
    <w:link w:val="1"/>
    <w:semiHidden/>
    <w:qFormat/>
    <w:uiPriority w:val="99"/>
    <w:rPr>
      <w:rFonts w:ascii="等线" w:hAnsi="Courier New" w:eastAsia="等线" w:cs="Courier New"/>
      <w:sz w:val="21"/>
      <w:szCs w:val="24"/>
    </w:rPr>
  </w:style>
  <w:style w:type="character" w:customStyle="1" w:styleId="778">
    <w:name w:val="电子邮件签名 字符"/>
    <w:link w:val="1"/>
    <w:semiHidden/>
    <w:qFormat/>
    <w:uiPriority w:val="99"/>
    <w:rPr>
      <w:sz w:val="21"/>
      <w:szCs w:val="24"/>
    </w:rPr>
  </w:style>
  <w:style w:type="character" w:customStyle="1" w:styleId="779">
    <w:name w:val="称呼 字符"/>
    <w:link w:val="1"/>
    <w:semiHidden/>
    <w:qFormat/>
    <w:uiPriority w:val="99"/>
    <w:rPr>
      <w:sz w:val="21"/>
      <w:szCs w:val="24"/>
    </w:rPr>
  </w:style>
  <w:style w:type="character" w:customStyle="1" w:styleId="780">
    <w:name w:val="脚注文本 字符1"/>
    <w:link w:val="1"/>
    <w:semiHidden/>
    <w:qFormat/>
    <w:uiPriority w:val="99"/>
    <w:rPr>
      <w:sz w:val="18"/>
      <w:szCs w:val="18"/>
    </w:rPr>
  </w:style>
  <w:style w:type="character" w:customStyle="1" w:styleId="781">
    <w:name w:val="标题 字符2"/>
    <w:link w:val="1"/>
    <w:qFormat/>
    <w:uiPriority w:val="10"/>
    <w:rPr>
      <w:rFonts w:ascii="等线 Light" w:hAnsi="等线 Light" w:eastAsia="等线 Light" w:cs="Times New Roman"/>
      <w:b/>
      <w:bCs/>
      <w:sz w:val="32"/>
      <w:szCs w:val="32"/>
    </w:rPr>
  </w:style>
  <w:style w:type="character" w:customStyle="1" w:styleId="782">
    <w:name w:val="Char Char142"/>
    <w:link w:val="1"/>
    <w:qFormat/>
    <w:uiPriority w:val="0"/>
    <w:rPr>
      <w:rFonts w:eastAsia="宋体"/>
      <w:sz w:val="21"/>
      <w:szCs w:val="24"/>
      <w:lang w:val="en-US" w:eastAsia="zh-CN" w:bidi="ar-SA"/>
    </w:rPr>
  </w:style>
  <w:style w:type="character" w:customStyle="1" w:styleId="783">
    <w:name w:val="Char Char73"/>
    <w:link w:val="1"/>
    <w:qFormat/>
    <w:uiPriority w:val="0"/>
    <w:rPr>
      <w:rFonts w:eastAsia="宋体"/>
      <w:sz w:val="21"/>
      <w:szCs w:val="24"/>
      <w:lang w:val="en-US" w:eastAsia="zh-CN" w:bidi="ar-SA"/>
    </w:rPr>
  </w:style>
  <w:style w:type="character" w:customStyle="1" w:styleId="784">
    <w:name w:val="Char Char152"/>
    <w:link w:val="1"/>
    <w:qFormat/>
    <w:uiPriority w:val="0"/>
    <w:rPr>
      <w:rFonts w:ascii="Arial" w:hAnsi="Arial" w:eastAsia="黑体"/>
      <w:sz w:val="21"/>
      <w:lang w:val="en-US" w:eastAsia="zh-CN" w:bidi="ar-SA"/>
    </w:rPr>
  </w:style>
  <w:style w:type="character" w:customStyle="1" w:styleId="785">
    <w:name w:val="Char Char192"/>
    <w:link w:val="1"/>
    <w:qFormat/>
    <w:uiPriority w:val="0"/>
    <w:rPr>
      <w:rFonts w:eastAsia="宋体"/>
      <w:sz w:val="28"/>
      <w:lang w:val="en-US" w:eastAsia="zh-CN" w:bidi="ar-SA"/>
    </w:rPr>
  </w:style>
  <w:style w:type="character" w:customStyle="1" w:styleId="786">
    <w:name w:val="Char Char82"/>
    <w:link w:val="1"/>
    <w:qFormat/>
    <w:uiPriority w:val="0"/>
    <w:rPr>
      <w:rFonts w:ascii="楷体_GB2312" w:eastAsia="楷体_GB2312"/>
      <w:b/>
      <w:spacing w:val="-24"/>
      <w:sz w:val="28"/>
      <w:lang w:val="en-US" w:eastAsia="zh-CN" w:bidi="ar-SA"/>
    </w:rPr>
  </w:style>
  <w:style w:type="character" w:customStyle="1" w:styleId="787">
    <w:name w:val="Char Char32"/>
    <w:link w:val="1"/>
    <w:qFormat/>
    <w:uiPriority w:val="0"/>
    <w:rPr>
      <w:sz w:val="18"/>
      <w:szCs w:val="18"/>
    </w:rPr>
  </w:style>
  <w:style w:type="character" w:customStyle="1" w:styleId="788">
    <w:name w:val="Char Char Char Char Char Char2"/>
    <w:link w:val="1"/>
    <w:qFormat/>
    <w:uiPriority w:val="0"/>
    <w:rPr>
      <w:rFonts w:eastAsia="宋体"/>
      <w:sz w:val="21"/>
      <w:szCs w:val="24"/>
      <w:lang w:val="en-US" w:eastAsia="zh-CN" w:bidi="ar-SA"/>
    </w:rPr>
  </w:style>
  <w:style w:type="character" w:customStyle="1" w:styleId="789">
    <w:name w:val="Char Char102"/>
    <w:link w:val="1"/>
    <w:qFormat/>
    <w:uiPriority w:val="0"/>
    <w:rPr>
      <w:rFonts w:eastAsia="宋体"/>
      <w:sz w:val="18"/>
      <w:szCs w:val="18"/>
      <w:lang w:val="en-US" w:eastAsia="zh-CN" w:bidi="ar-SA"/>
    </w:rPr>
  </w:style>
  <w:style w:type="character" w:customStyle="1" w:styleId="790">
    <w:name w:val="Char Char42"/>
    <w:link w:val="1"/>
    <w:qFormat/>
    <w:uiPriority w:val="0"/>
    <w:rPr>
      <w:rFonts w:eastAsia="宋体"/>
      <w:sz w:val="18"/>
      <w:szCs w:val="24"/>
      <w:lang w:val="en-US" w:eastAsia="zh-CN" w:bidi="ar-SA"/>
    </w:rPr>
  </w:style>
  <w:style w:type="character" w:customStyle="1" w:styleId="791">
    <w:name w:val="Char Char173"/>
    <w:link w:val="1"/>
    <w:qFormat/>
    <w:uiPriority w:val="0"/>
    <w:rPr>
      <w:rFonts w:eastAsia="宋体"/>
      <w:b/>
      <w:sz w:val="24"/>
      <w:lang w:val="en-US" w:eastAsia="zh-CN" w:bidi="ar-SA"/>
    </w:rPr>
  </w:style>
  <w:style w:type="character" w:customStyle="1" w:styleId="792">
    <w:name w:val="Char Char63"/>
    <w:link w:val="1"/>
    <w:qFormat/>
    <w:uiPriority w:val="0"/>
    <w:rPr>
      <w:rFonts w:eastAsia="宋体"/>
      <w:sz w:val="18"/>
      <w:szCs w:val="24"/>
      <w:lang w:val="en-US" w:eastAsia="zh-CN" w:bidi="ar-SA"/>
    </w:rPr>
  </w:style>
  <w:style w:type="character" w:customStyle="1" w:styleId="793">
    <w:name w:val="Char Char202"/>
    <w:link w:val="1"/>
    <w:qFormat/>
    <w:uiPriority w:val="0"/>
    <w:rPr>
      <w:rFonts w:ascii="Arial" w:hAnsi="Arial" w:eastAsia="黑体"/>
      <w:b/>
      <w:bCs/>
      <w:sz w:val="28"/>
      <w:szCs w:val="28"/>
      <w:lang w:val="en-US" w:eastAsia="zh-CN" w:bidi="ar-SA"/>
    </w:rPr>
  </w:style>
  <w:style w:type="character" w:customStyle="1" w:styleId="794">
    <w:name w:val="Char Char182"/>
    <w:link w:val="1"/>
    <w:qFormat/>
    <w:uiPriority w:val="0"/>
    <w:rPr>
      <w:rFonts w:ascii="Arial" w:hAnsi="Arial" w:eastAsia="黑体"/>
      <w:b/>
      <w:sz w:val="24"/>
      <w:lang w:val="en-US" w:eastAsia="zh-CN" w:bidi="ar-SA"/>
    </w:rPr>
  </w:style>
  <w:style w:type="character" w:customStyle="1" w:styleId="795">
    <w:name w:val="Char Char25"/>
    <w:link w:val="1"/>
    <w:qFormat/>
    <w:uiPriority w:val="0"/>
    <w:rPr>
      <w:rFonts w:eastAsia="宋体"/>
      <w:sz w:val="18"/>
      <w:szCs w:val="18"/>
      <w:lang w:val="en-US" w:eastAsia="zh-CN" w:bidi="ar-SA"/>
    </w:rPr>
  </w:style>
  <w:style w:type="character" w:customStyle="1" w:styleId="796">
    <w:name w:val="Char Char26"/>
    <w:link w:val="1"/>
    <w:qFormat/>
    <w:uiPriority w:val="0"/>
    <w:rPr>
      <w:rFonts w:eastAsia="仿宋_GB2312"/>
      <w:sz w:val="23"/>
      <w:szCs w:val="24"/>
    </w:rPr>
  </w:style>
  <w:style w:type="character" w:customStyle="1" w:styleId="797">
    <w:name w:val="Char Char212"/>
    <w:link w:val="1"/>
    <w:qFormat/>
    <w:uiPriority w:val="0"/>
    <w:rPr>
      <w:rFonts w:eastAsia="宋体"/>
      <w:b/>
      <w:bCs/>
      <w:sz w:val="32"/>
      <w:szCs w:val="32"/>
      <w:lang w:val="en-US" w:eastAsia="zh-CN" w:bidi="ar-SA"/>
    </w:rPr>
  </w:style>
  <w:style w:type="character" w:customStyle="1" w:styleId="798">
    <w:name w:val="Char Char162"/>
    <w:link w:val="1"/>
    <w:qFormat/>
    <w:uiPriority w:val="0"/>
    <w:rPr>
      <w:rFonts w:ascii="Arial" w:hAnsi="Arial" w:eastAsia="黑体"/>
      <w:sz w:val="24"/>
      <w:lang w:val="en-US" w:eastAsia="zh-CN" w:bidi="ar-SA"/>
    </w:rPr>
  </w:style>
  <w:style w:type="paragraph" w:customStyle="1" w:styleId="799">
    <w:name w:val="Char Char2 Char Char Char Char2"/>
    <w:basedOn w:val="1"/>
    <w:qFormat/>
    <w:uiPriority w:val="0"/>
    <w:rPr>
      <w:rFonts w:ascii="Tahoma" w:hAnsi="Tahoma"/>
      <w:sz w:val="24"/>
      <w:szCs w:val="20"/>
    </w:rPr>
  </w:style>
  <w:style w:type="paragraph" w:customStyle="1" w:styleId="800">
    <w:name w:val="Char Char1 Char Char Char2"/>
    <w:basedOn w:val="211"/>
    <w:qFormat/>
    <w:uiPriority w:val="0"/>
  </w:style>
  <w:style w:type="paragraph" w:customStyle="1" w:styleId="801">
    <w:name w:val="Char Char Char Char Char Char Char Char Char Char Char Char Char Char Char2"/>
    <w:basedOn w:val="1"/>
    <w:qFormat/>
    <w:uiPriority w:val="0"/>
    <w:pPr>
      <w:widowControl/>
      <w:spacing w:line="400" w:lineRule="exact"/>
      <w:jc w:val="center"/>
    </w:pPr>
    <w:rPr>
      <w:rFonts w:ascii="Verdana" w:hAnsi="Verdana"/>
      <w:szCs w:val="20"/>
      <w:lang w:eastAsia="en-US"/>
    </w:rPr>
  </w:style>
  <w:style w:type="paragraph" w:customStyle="1" w:styleId="802">
    <w:name w:val="Char Char Char Char Char Char Char Char Char Char Char Char Char2"/>
    <w:basedOn w:val="1"/>
    <w:qFormat/>
    <w:uiPriority w:val="0"/>
    <w:pPr>
      <w:tabs>
        <w:tab w:val="left" w:pos="420"/>
      </w:tabs>
      <w:ind w:left="420" w:hanging="420"/>
    </w:pPr>
    <w:rPr>
      <w:rFonts w:ascii="Tahoma" w:hAnsi="Tahoma"/>
      <w:sz w:val="24"/>
      <w:szCs w:val="20"/>
    </w:rPr>
  </w:style>
  <w:style w:type="paragraph" w:customStyle="1" w:styleId="803">
    <w:name w:val="正文3"/>
    <w:qFormat/>
    <w:uiPriority w:val="0"/>
    <w:pPr>
      <w:widowControl w:val="0"/>
      <w:spacing w:line="315" w:lineRule="atLeast"/>
      <w:jc w:val="both"/>
    </w:pPr>
    <w:rPr>
      <w:rFonts w:hint="default" w:ascii="宋体" w:hAnsi="Times New Roman" w:eastAsia="宋体" w:cs="Times New Roman"/>
      <w:sz w:val="24"/>
      <w:lang w:val="en-US" w:eastAsia="zh-CN" w:bidi="ar-SA"/>
    </w:rPr>
  </w:style>
  <w:style w:type="paragraph" w:customStyle="1" w:styleId="804">
    <w:name w:val="Char Char Char Char3"/>
    <w:basedOn w:val="1"/>
    <w:next w:val="1"/>
    <w:qFormat/>
    <w:uiPriority w:val="0"/>
    <w:pPr>
      <w:widowControl/>
      <w:spacing w:after="160" w:line="240" w:lineRule="exact"/>
      <w:jc w:val="left"/>
    </w:pPr>
  </w:style>
  <w:style w:type="paragraph" w:customStyle="1" w:styleId="805">
    <w:name w:val="Char Char Char1 Char3"/>
    <w:basedOn w:val="1"/>
    <w:qFormat/>
    <w:uiPriority w:val="0"/>
    <w:rPr>
      <w:szCs w:val="20"/>
    </w:rPr>
  </w:style>
  <w:style w:type="paragraph" w:customStyle="1" w:styleId="806">
    <w:name w:val="Char Char Char Char Char Char Char12"/>
    <w:basedOn w:val="1"/>
    <w:qFormat/>
    <w:uiPriority w:val="0"/>
    <w:pPr>
      <w:widowControl/>
      <w:spacing w:line="400" w:lineRule="exact"/>
      <w:jc w:val="center"/>
    </w:pPr>
    <w:rPr>
      <w:rFonts w:ascii="Verdana" w:hAnsi="Verdana"/>
      <w:szCs w:val="20"/>
      <w:lang w:eastAsia="en-US"/>
    </w:rPr>
  </w:style>
  <w:style w:type="paragraph" w:customStyle="1" w:styleId="807">
    <w:name w:val="Char Char Char Char Char Char1 Char Char Char Char Char Char Char Char Char Char Char Char Char Char Char Char2"/>
    <w:basedOn w:val="1"/>
    <w:qFormat/>
    <w:uiPriority w:val="0"/>
    <w:rPr>
      <w:szCs w:val="20"/>
    </w:rPr>
  </w:style>
  <w:style w:type="paragraph" w:customStyle="1" w:styleId="808">
    <w:name w:val="Char Char Char Char Char Char Char Char Char Char2"/>
    <w:basedOn w:val="1"/>
    <w:qFormat/>
    <w:uiPriority w:val="0"/>
    <w:pPr>
      <w:widowControl/>
      <w:spacing w:line="400" w:lineRule="exact"/>
      <w:jc w:val="center"/>
    </w:pPr>
    <w:rPr>
      <w:rFonts w:ascii="Verdana" w:hAnsi="Verdana"/>
      <w:szCs w:val="20"/>
      <w:lang w:eastAsia="en-US"/>
    </w:rPr>
  </w:style>
  <w:style w:type="paragraph" w:customStyle="1" w:styleId="809">
    <w:name w:val="List Paragraph2"/>
    <w:basedOn w:val="1"/>
    <w:qFormat/>
    <w:uiPriority w:val="0"/>
    <w:pPr>
      <w:ind w:firstLine="420"/>
    </w:pPr>
    <w:rPr>
      <w:rFonts w:ascii="Calibri" w:hAnsi="Calibri"/>
      <w:szCs w:val="20"/>
    </w:rPr>
  </w:style>
  <w:style w:type="character" w:customStyle="1" w:styleId="810">
    <w:name w:val="普通文字 Char1"/>
    <w:link w:val="1"/>
    <w:semiHidden/>
    <w:qFormat/>
    <w:uiPriority w:val="0"/>
    <w:rPr>
      <w:rFonts w:ascii="宋体" w:hAnsi="Courier New" w:eastAsia="宋体" w:cs="Courier New"/>
      <w:sz w:val="21"/>
      <w:szCs w:val="21"/>
      <w:lang w:val="en-US" w:eastAsia="zh-CN" w:bidi="ar-SA"/>
    </w:rPr>
  </w:style>
  <w:style w:type="paragraph" w:customStyle="1" w:styleId="811">
    <w:name w:val="2"/>
    <w:basedOn w:val="1"/>
    <w:next w:val="1"/>
    <w:qFormat/>
    <w:uiPriority w:val="39"/>
    <w:pPr>
      <w:ind w:left="3360"/>
    </w:pPr>
    <w:rPr>
      <w:rFonts w:ascii="Calibri" w:hAnsi="Calibri"/>
      <w:szCs w:val="22"/>
    </w:rPr>
  </w:style>
  <w:style w:type="character" w:customStyle="1" w:styleId="812">
    <w:name w:val="批注文字 字符2"/>
    <w:link w:val="1"/>
    <w:qFormat/>
    <w:uiPriority w:val="0"/>
    <w:rPr>
      <w:rFonts w:eastAsia="宋体"/>
      <w:sz w:val="21"/>
      <w:szCs w:val="24"/>
      <w:lang w:eastAsia="zh-CN"/>
    </w:rPr>
  </w:style>
  <w:style w:type="paragraph" w:customStyle="1" w:styleId="813">
    <w:name w:val="msonormal"/>
    <w:basedOn w:val="1"/>
    <w:qFormat/>
    <w:uiPriority w:val="0"/>
    <w:pPr>
      <w:widowControl/>
      <w:spacing w:before="100" w:beforeAutospacing="1" w:after="100" w:afterAutospacing="1"/>
      <w:jc w:val="left"/>
    </w:pPr>
    <w:rPr>
      <w:rFonts w:ascii="宋体" w:hAnsi="宋体" w:cs="宋体"/>
      <w:sz w:val="24"/>
    </w:rPr>
  </w:style>
  <w:style w:type="paragraph" w:customStyle="1" w:styleId="814">
    <w:name w:val="xl7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18"/>
      <w:szCs w:val="18"/>
    </w:rPr>
  </w:style>
  <w:style w:type="paragraph" w:customStyle="1" w:styleId="815">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816">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817">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18"/>
      <w:szCs w:val="18"/>
    </w:rPr>
  </w:style>
  <w:style w:type="paragraph" w:customStyle="1" w:styleId="818">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18"/>
      <w:szCs w:val="18"/>
    </w:rPr>
  </w:style>
  <w:style w:type="paragraph" w:customStyle="1" w:styleId="819">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18"/>
      <w:szCs w:val="18"/>
    </w:rPr>
  </w:style>
  <w:style w:type="paragraph" w:customStyle="1" w:styleId="820">
    <w:name w:val="xl8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18"/>
      <w:szCs w:val="18"/>
    </w:rPr>
  </w:style>
  <w:style w:type="paragraph" w:customStyle="1" w:styleId="821">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18"/>
      <w:szCs w:val="18"/>
    </w:rPr>
  </w:style>
  <w:style w:type="paragraph" w:customStyle="1" w:styleId="822">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18"/>
      <w:szCs w:val="18"/>
    </w:rPr>
  </w:style>
  <w:style w:type="paragraph" w:customStyle="1" w:styleId="823">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18"/>
      <w:szCs w:val="18"/>
    </w:rPr>
  </w:style>
  <w:style w:type="paragraph" w:customStyle="1" w:styleId="824">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18"/>
      <w:szCs w:val="18"/>
    </w:rPr>
  </w:style>
  <w:style w:type="paragraph" w:customStyle="1" w:styleId="825">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18"/>
      <w:szCs w:val="18"/>
    </w:rPr>
  </w:style>
  <w:style w:type="paragraph" w:customStyle="1" w:styleId="826">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18"/>
      <w:szCs w:val="18"/>
    </w:rPr>
  </w:style>
  <w:style w:type="paragraph" w:customStyle="1" w:styleId="827">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828">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829">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18"/>
      <w:szCs w:val="18"/>
    </w:rPr>
  </w:style>
  <w:style w:type="paragraph" w:customStyle="1" w:styleId="830">
    <w:name w:val="xl9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18"/>
      <w:szCs w:val="18"/>
    </w:rPr>
  </w:style>
  <w:style w:type="paragraph" w:customStyle="1" w:styleId="831">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18"/>
      <w:szCs w:val="18"/>
    </w:rPr>
  </w:style>
  <w:style w:type="paragraph" w:customStyle="1" w:styleId="832">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18"/>
      <w:szCs w:val="18"/>
    </w:rPr>
  </w:style>
  <w:style w:type="paragraph" w:customStyle="1" w:styleId="833">
    <w:name w:val="xl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18"/>
      <w:szCs w:val="18"/>
    </w:rPr>
  </w:style>
  <w:style w:type="paragraph" w:customStyle="1" w:styleId="834">
    <w:name w:val="xl9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18"/>
      <w:szCs w:val="18"/>
    </w:rPr>
  </w:style>
  <w:style w:type="paragraph" w:customStyle="1" w:styleId="835">
    <w:name w:val="xl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836">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18"/>
      <w:szCs w:val="18"/>
    </w:rPr>
  </w:style>
  <w:style w:type="paragraph" w:customStyle="1" w:styleId="837">
    <w:name w:val="xl100"/>
    <w:basedOn w:val="1"/>
    <w:qFormat/>
    <w:uiPriority w:val="0"/>
    <w:pPr>
      <w:widowControl/>
      <w:spacing w:before="100" w:beforeAutospacing="1" w:after="100" w:afterAutospacing="1"/>
      <w:jc w:val="left"/>
    </w:pPr>
    <w:rPr>
      <w:rFonts w:ascii="宋体" w:hAnsi="宋体" w:cs="宋体"/>
      <w:sz w:val="24"/>
    </w:rPr>
  </w:style>
  <w:style w:type="paragraph" w:customStyle="1" w:styleId="838">
    <w:name w:val="xl101"/>
    <w:basedOn w:val="1"/>
    <w:qFormat/>
    <w:uiPriority w:val="0"/>
    <w:pPr>
      <w:widowControl/>
      <w:spacing w:before="100" w:beforeAutospacing="1" w:after="100" w:afterAutospacing="1"/>
      <w:jc w:val="center"/>
    </w:pPr>
    <w:rPr>
      <w:rFonts w:ascii="宋体" w:hAnsi="宋体" w:cs="宋体"/>
      <w:b/>
      <w:bCs/>
      <w:sz w:val="24"/>
    </w:rPr>
  </w:style>
  <w:style w:type="paragraph" w:customStyle="1" w:styleId="839">
    <w:name w:val="xl102"/>
    <w:basedOn w:val="1"/>
    <w:qFormat/>
    <w:uiPriority w:val="0"/>
    <w:pPr>
      <w:widowControl/>
      <w:spacing w:before="100" w:beforeAutospacing="1" w:after="100" w:afterAutospacing="1"/>
      <w:jc w:val="left"/>
    </w:pPr>
    <w:rPr>
      <w:rFonts w:ascii="宋体" w:hAnsi="宋体" w:cs="宋体"/>
      <w:sz w:val="24"/>
    </w:rPr>
  </w:style>
  <w:style w:type="paragraph" w:customStyle="1" w:styleId="840">
    <w:name w:val="xl103"/>
    <w:basedOn w:val="1"/>
    <w:qFormat/>
    <w:uiPriority w:val="0"/>
    <w:pPr>
      <w:widowControl/>
      <w:spacing w:before="100" w:beforeAutospacing="1" w:after="100" w:afterAutospacing="1"/>
      <w:jc w:val="center"/>
    </w:pPr>
    <w:rPr>
      <w:rFonts w:ascii="宋体" w:hAnsi="宋体" w:cs="宋体"/>
      <w:sz w:val="24"/>
    </w:rPr>
  </w:style>
  <w:style w:type="paragraph" w:customStyle="1" w:styleId="841">
    <w:name w:val="xl10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b/>
      <w:bCs/>
      <w:sz w:val="18"/>
      <w:szCs w:val="18"/>
    </w:rPr>
  </w:style>
  <w:style w:type="paragraph" w:customStyle="1" w:styleId="842">
    <w:name w:val="xl10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18"/>
      <w:szCs w:val="18"/>
    </w:rPr>
  </w:style>
  <w:style w:type="paragraph" w:customStyle="1" w:styleId="843">
    <w:name w:val="newpage"/>
    <w:basedOn w:val="1"/>
    <w:qFormat/>
    <w:uiPriority w:val="0"/>
    <w:pPr>
      <w:widowControl/>
      <w:spacing w:before="100" w:beforeAutospacing="1" w:after="100" w:afterAutospacing="1"/>
      <w:jc w:val="left"/>
    </w:pPr>
    <w:rPr>
      <w:rFonts w:ascii="宋体" w:hAnsi="宋体" w:cs="宋体"/>
      <w:sz w:val="24"/>
    </w:rPr>
  </w:style>
  <w:style w:type="character" w:customStyle="1" w:styleId="844">
    <w:name w:val="标题 3 字符2"/>
    <w:link w:val="1"/>
    <w:qFormat/>
    <w:uiPriority w:val="0"/>
    <w:rPr>
      <w:rFonts w:eastAsia="黑体"/>
      <w:b/>
      <w:bCs/>
      <w:sz w:val="21"/>
      <w:szCs w:val="32"/>
    </w:rPr>
  </w:style>
  <w:style w:type="paragraph" w:customStyle="1" w:styleId="845">
    <w:name w:val="_Style 646"/>
    <w:basedOn w:val="1"/>
    <w:next w:val="362"/>
    <w:qFormat/>
    <w:uiPriority w:val="0"/>
    <w:pPr>
      <w:ind w:firstLine="420"/>
    </w:pPr>
    <w:rPr>
      <w:rFonts w:ascii="Calibri" w:hAnsi="Calibri"/>
      <w:szCs w:val="22"/>
    </w:rPr>
  </w:style>
  <w:style w:type="character" w:customStyle="1" w:styleId="846">
    <w:name w:val="批注文字 Char3"/>
    <w:link w:val="1"/>
    <w:qFormat/>
    <w:uiPriority w:val="0"/>
    <w:rPr>
      <w:sz w:val="21"/>
      <w:szCs w:val="24"/>
    </w:rPr>
  </w:style>
  <w:style w:type="character" w:customStyle="1" w:styleId="847">
    <w:name w:val="NormalCharacter1"/>
    <w:link w:val="1"/>
    <w:qFormat/>
    <w:uiPriority w:val="0"/>
  </w:style>
  <w:style w:type="paragraph" w:customStyle="1" w:styleId="848">
    <w:name w:val="索引 11"/>
    <w:basedOn w:val="1"/>
    <w:next w:val="1"/>
    <w:qFormat/>
    <w:uiPriority w:val="0"/>
    <w:pPr>
      <w:spacing w:line="360" w:lineRule="auto"/>
    </w:pPr>
    <w:rPr>
      <w:rFonts w:ascii="仿宋_GB2312" w:eastAsia="仿宋_GB2312"/>
      <w:sz w:val="24"/>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wmf"/><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Micro</Company>
  <TotalTime>17</TotalTime>
  <ScaleCrop>false</ScaleCrop>
  <LinksUpToDate>false</LinksUpToDate>
  <Application>WPS Office_10.8.2.7072_F1E327BC-269C-435d-A152-05C5408002CA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2023-07-26T01:56:00Z</dcterms:created>
  <dc:creator>IV</dc:creator>
  <cp:lastModifiedBy>gu</cp:lastModifiedBy>
  <dcterms:modified xsi:type="dcterms:W3CDTF">2025-12-10T08:09:26Z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